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01F" w:rsidRDefault="009C0B85" w:rsidP="003A483A">
      <w:pPr>
        <w:pStyle w:val="Heading2"/>
      </w:pPr>
      <w:r>
        <w:t>Sustainability of Books purchased for Lied Library 2005 – 200</w:t>
      </w:r>
      <w:r w:rsidR="00ED74BA">
        <w:t>9</w:t>
      </w:r>
    </w:p>
    <w:p w:rsidR="009C0B85" w:rsidRDefault="009C0B85">
      <w:r>
        <w:t xml:space="preserve">Date: </w:t>
      </w:r>
      <w:r w:rsidR="000A4251">
        <w:t>8/</w:t>
      </w:r>
      <w:r w:rsidR="002421DD">
        <w:t>7</w:t>
      </w:r>
      <w:r>
        <w:t>/09</w:t>
      </w:r>
    </w:p>
    <w:p w:rsidR="009C0B85" w:rsidRPr="00DC327B" w:rsidRDefault="009C0B85">
      <w:pPr>
        <w:rPr>
          <w:b/>
        </w:rPr>
      </w:pPr>
      <w:r w:rsidRPr="00DC327B">
        <w:rPr>
          <w:b/>
        </w:rPr>
        <w:t>Background Information</w:t>
      </w:r>
    </w:p>
    <w:p w:rsidR="009C0B85" w:rsidRDefault="009C0B85">
      <w:r>
        <w:t>There have been several reports as to the collection analysis of LC classifications books ordered to titles used in the year ordered.   This report addresses the sustainability of those purchases  in the following years</w:t>
      </w:r>
      <w:r w:rsidR="00822D19">
        <w:t xml:space="preserve"> after initial purchase</w:t>
      </w:r>
      <w:r>
        <w:t>.  Title usage via LC classification is the criteria of this report and not total uses.  This report does not take into consideration multiple copies or multiple items or</w:t>
      </w:r>
      <w:r w:rsidR="00261A6A">
        <w:t xml:space="preserve"> volumes for each </w:t>
      </w:r>
      <w:r w:rsidR="00D90931">
        <w:t>LC class</w:t>
      </w:r>
      <w:r w:rsidR="00261A6A">
        <w:t xml:space="preserve"> and is for Lied Library only.  </w:t>
      </w:r>
    </w:p>
    <w:p w:rsidR="006C0052" w:rsidRDefault="006526B6">
      <w:r w:rsidRPr="006526B6">
        <w:rPr>
          <w:noProof/>
        </w:rPr>
        <w:drawing>
          <wp:inline distT="0" distB="0" distL="0" distR="0">
            <wp:extent cx="5238750" cy="314325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A483A" w:rsidRPr="00DC327B" w:rsidRDefault="003A483A">
      <w:pPr>
        <w:rPr>
          <w:b/>
        </w:rPr>
      </w:pPr>
      <w:r>
        <w:rPr>
          <w:b/>
        </w:rPr>
        <w:t>Overall Use</w:t>
      </w:r>
      <w:r w:rsidR="001F0C41">
        <w:rPr>
          <w:b/>
        </w:rPr>
        <w:t xml:space="preserve"> Analysis</w:t>
      </w:r>
    </w:p>
    <w:p w:rsidR="00DC327B" w:rsidRDefault="00DC327B">
      <w:r>
        <w:t>2005 books used shows a upward spike for 2006 use but then a</w:t>
      </w:r>
      <w:r w:rsidR="00ED74BA">
        <w:t xml:space="preserve"> downward trend begins for 2007, 2008 </w:t>
      </w:r>
      <w:r>
        <w:t>and 200</w:t>
      </w:r>
      <w:r w:rsidR="00ED74BA">
        <w:t>9</w:t>
      </w:r>
      <w:r>
        <w:t xml:space="preserve">.  </w:t>
      </w:r>
    </w:p>
    <w:p w:rsidR="00DC327B" w:rsidRDefault="00DC327B">
      <w:r>
        <w:t xml:space="preserve">2006 books used </w:t>
      </w:r>
      <w:r w:rsidR="00ED74BA">
        <w:t xml:space="preserve">shows a downward trend for 2007, </w:t>
      </w:r>
      <w:r>
        <w:t>2008</w:t>
      </w:r>
      <w:r w:rsidR="00ED74BA">
        <w:t xml:space="preserve"> and 2009.</w:t>
      </w:r>
    </w:p>
    <w:p w:rsidR="00DC327B" w:rsidRDefault="00DC327B">
      <w:r>
        <w:t xml:space="preserve">2007 shows an upward spike for 2008 </w:t>
      </w:r>
      <w:r w:rsidR="00ED74BA">
        <w:t>but a downward trend for 2009.</w:t>
      </w:r>
    </w:p>
    <w:p w:rsidR="006C0052" w:rsidRDefault="006C0052">
      <w:r>
        <w:t xml:space="preserve">The upward spike </w:t>
      </w:r>
      <w:r w:rsidR="00FD3C67">
        <w:t xml:space="preserve">for 2005 and 2007 in the year following when the book was purchased </w:t>
      </w:r>
      <w:r>
        <w:t>books may account for some purchases not being available in the year purchased due to purchasing late in the fiscal year or a possible detainment of the item in processing.</w:t>
      </w:r>
    </w:p>
    <w:p w:rsidR="00746490" w:rsidRDefault="008147CF">
      <w:r>
        <w:t>On</w:t>
      </w:r>
      <w:r w:rsidR="00746490">
        <w:t xml:space="preserve"> an average over 15,000 books are ordered each year, and only 40% get used the first two years and this declines to 30% by the fourth year use.  </w:t>
      </w:r>
    </w:p>
    <w:p w:rsidR="003A483A" w:rsidRDefault="003A483A">
      <w:pPr>
        <w:rPr>
          <w:b/>
        </w:rPr>
      </w:pPr>
      <w:r w:rsidRPr="003A483A">
        <w:rPr>
          <w:b/>
        </w:rPr>
        <w:lastRenderedPageBreak/>
        <w:t xml:space="preserve">College or </w:t>
      </w:r>
      <w:r w:rsidR="001F0C41">
        <w:rPr>
          <w:b/>
        </w:rPr>
        <w:t>S</w:t>
      </w:r>
      <w:r w:rsidRPr="003A483A">
        <w:rPr>
          <w:b/>
        </w:rPr>
        <w:t xml:space="preserve">ubject </w:t>
      </w:r>
      <w:r w:rsidR="001F0C41">
        <w:rPr>
          <w:b/>
        </w:rPr>
        <w:t>A</w:t>
      </w:r>
      <w:r w:rsidRPr="003A483A">
        <w:rPr>
          <w:b/>
        </w:rPr>
        <w:t xml:space="preserve">rea </w:t>
      </w:r>
      <w:r w:rsidR="001F0C41">
        <w:rPr>
          <w:b/>
        </w:rPr>
        <w:t>U</w:t>
      </w:r>
      <w:r w:rsidRPr="003A483A">
        <w:rPr>
          <w:b/>
        </w:rPr>
        <w:t>se</w:t>
      </w:r>
      <w:r w:rsidR="001F0C41">
        <w:rPr>
          <w:b/>
        </w:rPr>
        <w:t xml:space="preserve"> Analysis</w:t>
      </w:r>
    </w:p>
    <w:p w:rsidR="001F0C41" w:rsidRDefault="00411527" w:rsidP="003A483A">
      <w:pPr>
        <w:spacing w:after="0"/>
      </w:pPr>
      <w:r>
        <w:t xml:space="preserve">All colleges except General and Law indicate a downward trend for the sustainability of books </w:t>
      </w:r>
      <w:r w:rsidR="00FD3C67">
        <w:t xml:space="preserve">after the first </w:t>
      </w:r>
      <w:r w:rsidR="008147CF">
        <w:t>two years.</w:t>
      </w:r>
      <w:r>
        <w:t xml:space="preserve">  General and Law showed a slight higher trend but the numbers are</w:t>
      </w:r>
      <w:r w:rsidR="003751FF">
        <w:t xml:space="preserve"> virtually </w:t>
      </w:r>
      <w:r>
        <w:t xml:space="preserve"> insignificant.  The highest number of titles used is under 70 f</w:t>
      </w:r>
      <w:r w:rsidR="003751FF">
        <w:t>or both these area</w:t>
      </w:r>
      <w:r w:rsidR="00FA764F">
        <w:t>s</w:t>
      </w:r>
      <w:r w:rsidR="003751FF">
        <w:t xml:space="preserve"> respectively</w:t>
      </w:r>
      <w:r>
        <w:t>.</w:t>
      </w:r>
      <w:r w:rsidR="008147CF">
        <w:t xml:space="preserve">  </w:t>
      </w:r>
      <w:r w:rsidR="001F0C41">
        <w:t xml:space="preserve"> Since Information Science involved only 1 LC class and th</w:t>
      </w:r>
      <w:r w:rsidR="00822D19">
        <w:t>e number used was so small</w:t>
      </w:r>
      <w:r>
        <w:t xml:space="preserve"> (under 15 titles) </w:t>
      </w:r>
      <w:r w:rsidR="00822D19">
        <w:t xml:space="preserve"> it </w:t>
      </w:r>
      <w:r w:rsidR="001F0C41">
        <w:t>was not included in the analysis</w:t>
      </w:r>
      <w:r w:rsidR="005144AB">
        <w:t>.</w:t>
      </w:r>
    </w:p>
    <w:p w:rsidR="008147CF" w:rsidRDefault="00976AB9" w:rsidP="003A483A">
      <w:pPr>
        <w:spacing w:after="0"/>
      </w:pPr>
      <w:r w:rsidRPr="00976AB9">
        <w:rPr>
          <w:noProof/>
        </w:rPr>
        <w:drawing>
          <wp:inline distT="0" distB="0" distL="0" distR="0">
            <wp:extent cx="5324476" cy="3248026"/>
            <wp:effectExtent l="19050" t="0" r="28574" b="9524"/>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76AB9" w:rsidRDefault="00976AB9" w:rsidP="003A483A">
      <w:pPr>
        <w:spacing w:after="0"/>
      </w:pPr>
    </w:p>
    <w:p w:rsidR="00976AB9" w:rsidRDefault="00976AB9" w:rsidP="003A483A">
      <w:pPr>
        <w:spacing w:after="0"/>
      </w:pPr>
      <w:r w:rsidRPr="00976AB9">
        <w:rPr>
          <w:noProof/>
        </w:rPr>
        <w:drawing>
          <wp:inline distT="0" distB="0" distL="0" distR="0">
            <wp:extent cx="5305426" cy="3371851"/>
            <wp:effectExtent l="19050" t="0" r="28574"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7CF" w:rsidRDefault="00976AB9" w:rsidP="003A483A">
      <w:pPr>
        <w:spacing w:after="0"/>
      </w:pPr>
      <w:r w:rsidRPr="00976AB9">
        <w:rPr>
          <w:noProof/>
        </w:rPr>
        <w:lastRenderedPageBreak/>
        <w:drawing>
          <wp:inline distT="0" distB="0" distL="0" distR="0">
            <wp:extent cx="5448935" cy="3705860"/>
            <wp:effectExtent l="19050" t="0" r="18415" b="889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6AB9" w:rsidRDefault="00976AB9" w:rsidP="003A483A">
      <w:pPr>
        <w:spacing w:after="0"/>
      </w:pPr>
    </w:p>
    <w:p w:rsidR="00976AB9" w:rsidRDefault="00976AB9" w:rsidP="003A483A">
      <w:pPr>
        <w:spacing w:after="0"/>
      </w:pPr>
      <w:r w:rsidRPr="00976AB9">
        <w:rPr>
          <w:noProof/>
        </w:rPr>
        <w:drawing>
          <wp:inline distT="0" distB="0" distL="0" distR="0">
            <wp:extent cx="5448301" cy="3514726"/>
            <wp:effectExtent l="19050" t="0" r="19049" b="9524"/>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6AB9" w:rsidRDefault="00976AB9" w:rsidP="003A483A">
      <w:pPr>
        <w:spacing w:after="0"/>
      </w:pPr>
    </w:p>
    <w:p w:rsidR="00976AB9" w:rsidRDefault="00976AB9" w:rsidP="003A483A">
      <w:pPr>
        <w:spacing w:after="0"/>
      </w:pPr>
      <w:r w:rsidRPr="00976AB9">
        <w:rPr>
          <w:noProof/>
        </w:rPr>
        <w:lastRenderedPageBreak/>
        <w:drawing>
          <wp:inline distT="0" distB="0" distL="0" distR="0">
            <wp:extent cx="5495926" cy="3600450"/>
            <wp:effectExtent l="19050" t="0" r="28574" b="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6AB9" w:rsidRDefault="00976AB9" w:rsidP="003A483A">
      <w:pPr>
        <w:spacing w:after="0"/>
      </w:pPr>
    </w:p>
    <w:p w:rsidR="00976AB9" w:rsidRDefault="00976AB9" w:rsidP="003A483A">
      <w:pPr>
        <w:spacing w:after="0"/>
      </w:pPr>
      <w:r w:rsidRPr="00976AB9">
        <w:rPr>
          <w:noProof/>
        </w:rPr>
        <w:drawing>
          <wp:inline distT="0" distB="0" distL="0" distR="0">
            <wp:extent cx="5514977" cy="3448051"/>
            <wp:effectExtent l="19050" t="0" r="28573" b="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6AB9" w:rsidRDefault="00976AB9" w:rsidP="003A483A">
      <w:pPr>
        <w:spacing w:after="0"/>
      </w:pPr>
    </w:p>
    <w:p w:rsidR="00976AB9" w:rsidRDefault="00976AB9" w:rsidP="003A483A">
      <w:pPr>
        <w:spacing w:after="0"/>
      </w:pPr>
      <w:r w:rsidRPr="00976AB9">
        <w:rPr>
          <w:noProof/>
        </w:rPr>
        <w:lastRenderedPageBreak/>
        <w:drawing>
          <wp:inline distT="0" distB="0" distL="0" distR="0">
            <wp:extent cx="5648325" cy="3638550"/>
            <wp:effectExtent l="19050" t="0" r="9525"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6AB9" w:rsidRDefault="00976AB9" w:rsidP="003A483A">
      <w:pPr>
        <w:spacing w:after="0"/>
      </w:pPr>
    </w:p>
    <w:p w:rsidR="00976AB9" w:rsidRDefault="00976AB9" w:rsidP="003A483A">
      <w:pPr>
        <w:spacing w:after="0"/>
      </w:pPr>
      <w:r w:rsidRPr="00976AB9">
        <w:rPr>
          <w:noProof/>
        </w:rPr>
        <w:drawing>
          <wp:inline distT="0" distB="0" distL="0" distR="0">
            <wp:extent cx="5648325" cy="3657600"/>
            <wp:effectExtent l="19050" t="0" r="9525" b="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0C41" w:rsidRDefault="001F0C41" w:rsidP="003A483A">
      <w:pPr>
        <w:spacing w:after="0"/>
      </w:pPr>
    </w:p>
    <w:p w:rsidR="00976AB9" w:rsidRDefault="00976AB9" w:rsidP="003A483A">
      <w:pPr>
        <w:spacing w:after="0"/>
      </w:pPr>
      <w:r w:rsidRPr="00976AB9">
        <w:rPr>
          <w:noProof/>
        </w:rPr>
        <w:lastRenderedPageBreak/>
        <w:drawing>
          <wp:inline distT="0" distB="0" distL="0" distR="0">
            <wp:extent cx="5800725" cy="3581400"/>
            <wp:effectExtent l="19050" t="0" r="9525" b="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76AB9" w:rsidRDefault="00976AB9" w:rsidP="003A483A">
      <w:pPr>
        <w:spacing w:after="0"/>
      </w:pPr>
    </w:p>
    <w:p w:rsidR="00976AB9" w:rsidRDefault="00976AB9" w:rsidP="003A483A">
      <w:pPr>
        <w:spacing w:after="0"/>
      </w:pPr>
      <w:r w:rsidRPr="00976AB9">
        <w:rPr>
          <w:noProof/>
        </w:rPr>
        <w:drawing>
          <wp:inline distT="0" distB="0" distL="0" distR="0">
            <wp:extent cx="5753100" cy="3533775"/>
            <wp:effectExtent l="19050" t="0" r="19050" b="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76AB9" w:rsidRDefault="00976AB9" w:rsidP="003A483A">
      <w:pPr>
        <w:spacing w:after="0"/>
        <w:rPr>
          <w:b/>
        </w:rPr>
      </w:pPr>
    </w:p>
    <w:p w:rsidR="00976AB9" w:rsidRDefault="00976AB9" w:rsidP="003A483A">
      <w:pPr>
        <w:spacing w:after="0"/>
        <w:rPr>
          <w:b/>
        </w:rPr>
      </w:pPr>
      <w:r w:rsidRPr="00976AB9">
        <w:rPr>
          <w:b/>
          <w:noProof/>
        </w:rPr>
        <w:lastRenderedPageBreak/>
        <w:drawing>
          <wp:inline distT="0" distB="0" distL="0" distR="0">
            <wp:extent cx="5753100" cy="3420110"/>
            <wp:effectExtent l="19050" t="0" r="19050" b="889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76AB9" w:rsidRDefault="00976AB9" w:rsidP="003A483A">
      <w:pPr>
        <w:spacing w:after="0"/>
        <w:rPr>
          <w:b/>
        </w:rPr>
      </w:pPr>
    </w:p>
    <w:p w:rsidR="001F0C41" w:rsidRDefault="001F0C41" w:rsidP="003A483A">
      <w:pPr>
        <w:spacing w:after="0"/>
        <w:rPr>
          <w:b/>
        </w:rPr>
      </w:pPr>
      <w:r w:rsidRPr="001F0C41">
        <w:rPr>
          <w:b/>
        </w:rPr>
        <w:t>Summary</w:t>
      </w:r>
    </w:p>
    <w:p w:rsidR="003968EA" w:rsidRDefault="003968EA" w:rsidP="003A483A">
      <w:pPr>
        <w:spacing w:after="0"/>
        <w:rPr>
          <w:b/>
        </w:rPr>
      </w:pPr>
    </w:p>
    <w:p w:rsidR="00391BBA" w:rsidRDefault="003968EA" w:rsidP="00391BBA">
      <w:r>
        <w:t xml:space="preserve">On an average over 15,000 books are ordered each year, and only 40% get used the first two years and this declines to 30% by the fourth year use.  This indicates that </w:t>
      </w:r>
      <w:r w:rsidR="002A1576">
        <w:t xml:space="preserve">usage </w:t>
      </w:r>
      <w:r w:rsidR="00411527">
        <w:t xml:space="preserve">of books purchased </w:t>
      </w:r>
      <w:r w:rsidR="002A1576">
        <w:t xml:space="preserve">is not sustainable over the </w:t>
      </w:r>
      <w:r w:rsidR="00411527">
        <w:t xml:space="preserve">4 year period.  Most of the </w:t>
      </w:r>
      <w:r>
        <w:t xml:space="preserve">individual </w:t>
      </w:r>
      <w:r w:rsidR="005531D5">
        <w:t>college statistical data</w:t>
      </w:r>
      <w:r w:rsidR="00411527">
        <w:t xml:space="preserve"> </w:t>
      </w:r>
      <w:r w:rsidR="005531D5">
        <w:t>reinforce this analysis.</w:t>
      </w:r>
      <w:r w:rsidR="00411527">
        <w:t xml:space="preserve">  </w:t>
      </w:r>
      <w:r w:rsidR="002A1576">
        <w:t xml:space="preserve">Even though  usage appears to spike upward in the year after the purchase, it </w:t>
      </w:r>
      <w:r w:rsidR="005531D5">
        <w:t xml:space="preserve">consistently </w:t>
      </w:r>
      <w:r w:rsidR="002A1576">
        <w:t xml:space="preserve">trends downward </w:t>
      </w:r>
      <w:r w:rsidR="00391BBA">
        <w:t>over</w:t>
      </w:r>
      <w:r w:rsidR="002A1576">
        <w:t xml:space="preserve"> the next few years.  </w:t>
      </w:r>
      <w:r w:rsidR="00391BBA">
        <w:t>The upward spike in usage following the year the books were purchased may account for some purchases not being available in the year purchased due to purchasing late in the fiscal year or a possible detainment of the item in processing.</w:t>
      </w:r>
    </w:p>
    <w:p w:rsidR="003A483A" w:rsidRDefault="003A483A" w:rsidP="003A483A">
      <w:pPr>
        <w:spacing w:after="0"/>
      </w:pPr>
    </w:p>
    <w:sectPr w:rsidR="003A483A" w:rsidSect="00D2501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845" w:rsidRDefault="006A7845" w:rsidP="00DD3CFE">
      <w:pPr>
        <w:spacing w:after="0" w:line="240" w:lineRule="auto"/>
      </w:pPr>
      <w:r>
        <w:separator/>
      </w:r>
    </w:p>
  </w:endnote>
  <w:endnote w:type="continuationSeparator" w:id="0">
    <w:p w:rsidR="006A7845" w:rsidRDefault="006A7845" w:rsidP="00DD3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FE" w:rsidRDefault="00DD3C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8329"/>
      <w:docPartObj>
        <w:docPartGallery w:val="Page Numbers (Bottom of Page)"/>
        <w:docPartUnique/>
      </w:docPartObj>
    </w:sdtPr>
    <w:sdtContent>
      <w:p w:rsidR="00DD3CFE" w:rsidRDefault="00865680">
        <w:pPr>
          <w:pStyle w:val="Footer"/>
          <w:jc w:val="right"/>
        </w:pPr>
        <w:fldSimple w:instr=" PAGE   \* MERGEFORMAT ">
          <w:r w:rsidR="003D3D73">
            <w:rPr>
              <w:noProof/>
            </w:rPr>
            <w:t>7</w:t>
          </w:r>
        </w:fldSimple>
      </w:p>
    </w:sdtContent>
  </w:sdt>
  <w:p w:rsidR="00DD3CFE" w:rsidRDefault="00DD3C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FE" w:rsidRDefault="00DD3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845" w:rsidRDefault="006A7845" w:rsidP="00DD3CFE">
      <w:pPr>
        <w:spacing w:after="0" w:line="240" w:lineRule="auto"/>
      </w:pPr>
      <w:r>
        <w:separator/>
      </w:r>
    </w:p>
  </w:footnote>
  <w:footnote w:type="continuationSeparator" w:id="0">
    <w:p w:rsidR="006A7845" w:rsidRDefault="006A7845" w:rsidP="00DD3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FE" w:rsidRDefault="00DD3C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FE" w:rsidRDefault="00DD3C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FE" w:rsidRDefault="00DD3C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9C0B85"/>
    <w:rsid w:val="000A4251"/>
    <w:rsid w:val="000A5F10"/>
    <w:rsid w:val="00102781"/>
    <w:rsid w:val="00107947"/>
    <w:rsid w:val="00110BE0"/>
    <w:rsid w:val="0014060D"/>
    <w:rsid w:val="001971D8"/>
    <w:rsid w:val="001C26EC"/>
    <w:rsid w:val="001F0C41"/>
    <w:rsid w:val="00210D4A"/>
    <w:rsid w:val="002421DD"/>
    <w:rsid w:val="00261A6A"/>
    <w:rsid w:val="00273458"/>
    <w:rsid w:val="002A1576"/>
    <w:rsid w:val="002F6CBC"/>
    <w:rsid w:val="003751FF"/>
    <w:rsid w:val="00391BBA"/>
    <w:rsid w:val="003968EA"/>
    <w:rsid w:val="003A483A"/>
    <w:rsid w:val="003D3D73"/>
    <w:rsid w:val="00411527"/>
    <w:rsid w:val="004C6329"/>
    <w:rsid w:val="005125AE"/>
    <w:rsid w:val="005144AB"/>
    <w:rsid w:val="005302DD"/>
    <w:rsid w:val="005531D5"/>
    <w:rsid w:val="005630B3"/>
    <w:rsid w:val="006526B6"/>
    <w:rsid w:val="006A7845"/>
    <w:rsid w:val="006C0052"/>
    <w:rsid w:val="00746490"/>
    <w:rsid w:val="007B7848"/>
    <w:rsid w:val="007E2457"/>
    <w:rsid w:val="008147CF"/>
    <w:rsid w:val="00822D19"/>
    <w:rsid w:val="00865680"/>
    <w:rsid w:val="00925122"/>
    <w:rsid w:val="00951F81"/>
    <w:rsid w:val="00976AB9"/>
    <w:rsid w:val="00996696"/>
    <w:rsid w:val="009C0B85"/>
    <w:rsid w:val="00A13D31"/>
    <w:rsid w:val="00A24D77"/>
    <w:rsid w:val="00A83DEB"/>
    <w:rsid w:val="00A91CC1"/>
    <w:rsid w:val="00AF78FB"/>
    <w:rsid w:val="00B51D27"/>
    <w:rsid w:val="00BD50C3"/>
    <w:rsid w:val="00D2501F"/>
    <w:rsid w:val="00D90931"/>
    <w:rsid w:val="00DC327B"/>
    <w:rsid w:val="00DD3CFE"/>
    <w:rsid w:val="00E71D01"/>
    <w:rsid w:val="00ED74BA"/>
    <w:rsid w:val="00F65F35"/>
    <w:rsid w:val="00F85CDC"/>
    <w:rsid w:val="00FA764F"/>
    <w:rsid w:val="00FD3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1F"/>
  </w:style>
  <w:style w:type="paragraph" w:styleId="Heading2">
    <w:name w:val="heading 2"/>
    <w:basedOn w:val="Normal"/>
    <w:next w:val="Normal"/>
    <w:link w:val="Heading2Char"/>
    <w:uiPriority w:val="9"/>
    <w:unhideWhenUsed/>
    <w:qFormat/>
    <w:rsid w:val="003A48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483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C0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052"/>
    <w:rPr>
      <w:rFonts w:ascii="Tahoma" w:hAnsi="Tahoma" w:cs="Tahoma"/>
      <w:sz w:val="16"/>
      <w:szCs w:val="16"/>
    </w:rPr>
  </w:style>
  <w:style w:type="paragraph" w:styleId="Header">
    <w:name w:val="header"/>
    <w:basedOn w:val="Normal"/>
    <w:link w:val="HeaderChar"/>
    <w:uiPriority w:val="99"/>
    <w:semiHidden/>
    <w:unhideWhenUsed/>
    <w:rsid w:val="00DD3C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3CFE"/>
  </w:style>
  <w:style w:type="paragraph" w:styleId="Footer">
    <w:name w:val="footer"/>
    <w:basedOn w:val="Normal"/>
    <w:link w:val="FooterChar"/>
    <w:uiPriority w:val="99"/>
    <w:unhideWhenUsed/>
    <w:rsid w:val="00DD3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My%20Documents\LC%20ApprovDisc\Spans\Graphs%20for%20Spans.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D:\My%20Documents\LC%20ApprovDisc\Spans\Graphs%20for%20Spans.xlsx" TargetMode="External"/><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oleObject" Target="file:///D:\My%20Documents\LC%20ApprovDisc\Spans\Graphs%20for%20Spans.xlsx" TargetMode="External"/><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oleObject" Target="file:///D:\My%20Documents\LC%20ApprovDisc\Spans\Graphs%20for%20Spans.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1" Type="http://schemas.openxmlformats.org/officeDocument/2006/relationships/oleObject" Target="file:///D:\My%20Documents\LC%20ApprovDisc\Spans\Graphs%20for%20Spans.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My%20Documents\LC%20ApprovDisc\Spans\Graphs%20for%20Spans.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D:\My%20Documents\LC%20ApprovDisc\Spans\Graphs%20for%20Spans.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D:\My%20Documents\LC%20ApprovDisc\Spans\Graphs%20for%20Spans.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D:\My%20Documents\LC%20ApprovDisc\Spans\Graphs%20for%20Spans.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D:\My%20Documents\LC%20ApprovDisc\Spans\Graphs%20for%20Spans.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D:\My%20Documents\LC%20ApprovDisc\Spans\Graphs%20for%20Spans.xlsx"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oleObject" Target="file:///D:\My%20Documents\LC%20ApprovDisc\Spans\Graphs%20for%20Spans.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Book Usage Sustainability Totals 2005 - 2009</a:t>
            </a:r>
          </a:p>
        </c:rich>
      </c:tx>
      <c:layout/>
    </c:title>
    <c:plotArea>
      <c:layout/>
      <c:lineChart>
        <c:grouping val="standard"/>
        <c:ser>
          <c:idx val="0"/>
          <c:order val="0"/>
          <c:tx>
            <c:strRef>
              <c:f>'05 span'!$K$47</c:f>
              <c:strCache>
                <c:ptCount val="1"/>
                <c:pt idx="0">
                  <c:v>2005 TOTAL USE</c:v>
                </c:pt>
              </c:strCache>
            </c:strRef>
          </c:tx>
          <c:cat>
            <c:strRef>
              <c:f>'05 span'!$L$46:$P$46</c:f>
              <c:strCache>
                <c:ptCount val="5"/>
                <c:pt idx="0">
                  <c:v>2005 Use</c:v>
                </c:pt>
                <c:pt idx="1">
                  <c:v>2006 Use</c:v>
                </c:pt>
                <c:pt idx="2">
                  <c:v>2007 Use</c:v>
                </c:pt>
                <c:pt idx="3">
                  <c:v>2008 Use</c:v>
                </c:pt>
                <c:pt idx="4">
                  <c:v>2009 Use</c:v>
                </c:pt>
              </c:strCache>
            </c:strRef>
          </c:cat>
          <c:val>
            <c:numRef>
              <c:f>'05 span'!$L$47:$P$47</c:f>
              <c:numCache>
                <c:formatCode>General</c:formatCode>
                <c:ptCount val="5"/>
                <c:pt idx="0">
                  <c:v>5627</c:v>
                </c:pt>
                <c:pt idx="1">
                  <c:v>6482</c:v>
                </c:pt>
                <c:pt idx="2">
                  <c:v>5025</c:v>
                </c:pt>
                <c:pt idx="3">
                  <c:v>4795</c:v>
                </c:pt>
                <c:pt idx="4">
                  <c:v>4432</c:v>
                </c:pt>
              </c:numCache>
            </c:numRef>
          </c:val>
        </c:ser>
        <c:ser>
          <c:idx val="1"/>
          <c:order val="1"/>
          <c:tx>
            <c:strRef>
              <c:f>'05 span'!$K$48</c:f>
              <c:strCache>
                <c:ptCount val="1"/>
                <c:pt idx="0">
                  <c:v>2006 TOTAL USE</c:v>
                </c:pt>
              </c:strCache>
            </c:strRef>
          </c:tx>
          <c:cat>
            <c:strRef>
              <c:f>'05 span'!$L$46:$P$46</c:f>
              <c:strCache>
                <c:ptCount val="5"/>
                <c:pt idx="0">
                  <c:v>2005 Use</c:v>
                </c:pt>
                <c:pt idx="1">
                  <c:v>2006 Use</c:v>
                </c:pt>
                <c:pt idx="2">
                  <c:v>2007 Use</c:v>
                </c:pt>
                <c:pt idx="3">
                  <c:v>2008 Use</c:v>
                </c:pt>
                <c:pt idx="4">
                  <c:v>2009 Use</c:v>
                </c:pt>
              </c:strCache>
            </c:strRef>
          </c:cat>
          <c:val>
            <c:numRef>
              <c:f>'05 span'!$L$48:$P$48</c:f>
              <c:numCache>
                <c:formatCode>General</c:formatCode>
                <c:ptCount val="5"/>
                <c:pt idx="1">
                  <c:v>6219</c:v>
                </c:pt>
                <c:pt idx="2">
                  <c:v>5769</c:v>
                </c:pt>
                <c:pt idx="3">
                  <c:v>5123</c:v>
                </c:pt>
                <c:pt idx="4">
                  <c:v>4640</c:v>
                </c:pt>
              </c:numCache>
            </c:numRef>
          </c:val>
        </c:ser>
        <c:ser>
          <c:idx val="2"/>
          <c:order val="2"/>
          <c:tx>
            <c:strRef>
              <c:f>'05 span'!$K$49</c:f>
              <c:strCache>
                <c:ptCount val="1"/>
                <c:pt idx="0">
                  <c:v>2007 TOTAL USE</c:v>
                </c:pt>
              </c:strCache>
            </c:strRef>
          </c:tx>
          <c:cat>
            <c:strRef>
              <c:f>'05 span'!$L$46:$P$46</c:f>
              <c:strCache>
                <c:ptCount val="5"/>
                <c:pt idx="0">
                  <c:v>2005 Use</c:v>
                </c:pt>
                <c:pt idx="1">
                  <c:v>2006 Use</c:v>
                </c:pt>
                <c:pt idx="2">
                  <c:v>2007 Use</c:v>
                </c:pt>
                <c:pt idx="3">
                  <c:v>2008 Use</c:v>
                </c:pt>
                <c:pt idx="4">
                  <c:v>2009 Use</c:v>
                </c:pt>
              </c:strCache>
            </c:strRef>
          </c:cat>
          <c:val>
            <c:numRef>
              <c:f>'05 span'!$L$49:$P$49</c:f>
              <c:numCache>
                <c:formatCode>General</c:formatCode>
                <c:ptCount val="5"/>
                <c:pt idx="2">
                  <c:v>4454</c:v>
                </c:pt>
                <c:pt idx="3">
                  <c:v>5542</c:v>
                </c:pt>
                <c:pt idx="4">
                  <c:v>4724</c:v>
                </c:pt>
              </c:numCache>
            </c:numRef>
          </c:val>
        </c:ser>
        <c:marker val="1"/>
        <c:axId val="89202688"/>
        <c:axId val="89204224"/>
      </c:lineChart>
      <c:catAx>
        <c:axId val="89202688"/>
        <c:scaling>
          <c:orientation val="minMax"/>
        </c:scaling>
        <c:axPos val="b"/>
        <c:tickLblPos val="nextTo"/>
        <c:crossAx val="89204224"/>
        <c:crosses val="autoZero"/>
        <c:auto val="1"/>
        <c:lblAlgn val="ctr"/>
        <c:lblOffset val="100"/>
      </c:catAx>
      <c:valAx>
        <c:axId val="89204224"/>
        <c:scaling>
          <c:orientation val="minMax"/>
        </c:scaling>
        <c:axPos val="l"/>
        <c:majorGridlines/>
        <c:numFmt formatCode="General" sourceLinked="1"/>
        <c:tickLblPos val="nextTo"/>
        <c:crossAx val="89202688"/>
        <c:crosses val="autoZero"/>
        <c:crossBetween val="between"/>
      </c:valAx>
      <c:dTable>
        <c:showHorzBorder val="1"/>
        <c:showVertBorder val="1"/>
        <c:showOutline val="1"/>
        <c:showKeys val="1"/>
      </c:dTable>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Liberal Arts Book Usage Sustainability 2005 -2009</a:t>
            </a:r>
          </a:p>
        </c:rich>
      </c:tx>
    </c:title>
    <c:plotArea>
      <c:layout/>
      <c:lineChart>
        <c:grouping val="standard"/>
        <c:ser>
          <c:idx val="0"/>
          <c:order val="0"/>
          <c:tx>
            <c:strRef>
              <c:f>LA!$A$37</c:f>
              <c:strCache>
                <c:ptCount val="1"/>
                <c:pt idx="0">
                  <c:v>2005 Total Titles Used for Liberal Arts</c:v>
                </c:pt>
              </c:strCache>
            </c:strRef>
          </c:tx>
          <c:cat>
            <c:numRef>
              <c:f>LA!$B$36:$F$36</c:f>
              <c:numCache>
                <c:formatCode>General</c:formatCode>
                <c:ptCount val="5"/>
                <c:pt idx="0">
                  <c:v>2005</c:v>
                </c:pt>
                <c:pt idx="1">
                  <c:v>2006</c:v>
                </c:pt>
                <c:pt idx="2">
                  <c:v>2007</c:v>
                </c:pt>
                <c:pt idx="3">
                  <c:v>2008</c:v>
                </c:pt>
                <c:pt idx="4">
                  <c:v>2009</c:v>
                </c:pt>
              </c:numCache>
            </c:numRef>
          </c:cat>
          <c:val>
            <c:numRef>
              <c:f>LA!$B$37:$F$37</c:f>
              <c:numCache>
                <c:formatCode>General</c:formatCode>
                <c:ptCount val="5"/>
                <c:pt idx="0">
                  <c:v>2371</c:v>
                </c:pt>
                <c:pt idx="1">
                  <c:v>2664</c:v>
                </c:pt>
                <c:pt idx="2">
                  <c:v>1998</c:v>
                </c:pt>
                <c:pt idx="3">
                  <c:v>1923</c:v>
                </c:pt>
                <c:pt idx="4">
                  <c:v>1765</c:v>
                </c:pt>
              </c:numCache>
            </c:numRef>
          </c:val>
        </c:ser>
        <c:ser>
          <c:idx val="1"/>
          <c:order val="1"/>
          <c:tx>
            <c:strRef>
              <c:f>LA!$A$38</c:f>
              <c:strCache>
                <c:ptCount val="1"/>
                <c:pt idx="0">
                  <c:v>2006 Total Titles Used for Liberal Arts</c:v>
                </c:pt>
              </c:strCache>
            </c:strRef>
          </c:tx>
          <c:cat>
            <c:numRef>
              <c:f>LA!$B$36:$F$36</c:f>
              <c:numCache>
                <c:formatCode>General</c:formatCode>
                <c:ptCount val="5"/>
                <c:pt idx="0">
                  <c:v>2005</c:v>
                </c:pt>
                <c:pt idx="1">
                  <c:v>2006</c:v>
                </c:pt>
                <c:pt idx="2">
                  <c:v>2007</c:v>
                </c:pt>
                <c:pt idx="3">
                  <c:v>2008</c:v>
                </c:pt>
                <c:pt idx="4">
                  <c:v>2009</c:v>
                </c:pt>
              </c:numCache>
            </c:numRef>
          </c:cat>
          <c:val>
            <c:numRef>
              <c:f>LA!$B$38:$F$38</c:f>
              <c:numCache>
                <c:formatCode>General</c:formatCode>
                <c:ptCount val="5"/>
                <c:pt idx="1">
                  <c:v>2912</c:v>
                </c:pt>
                <c:pt idx="2">
                  <c:v>2241</c:v>
                </c:pt>
                <c:pt idx="3">
                  <c:v>1970</c:v>
                </c:pt>
                <c:pt idx="4">
                  <c:v>1797</c:v>
                </c:pt>
              </c:numCache>
            </c:numRef>
          </c:val>
        </c:ser>
        <c:ser>
          <c:idx val="2"/>
          <c:order val="2"/>
          <c:tx>
            <c:strRef>
              <c:f>LA!$A$39</c:f>
              <c:strCache>
                <c:ptCount val="1"/>
                <c:pt idx="0">
                  <c:v>2007 Total Titles Used for Liberal Arts</c:v>
                </c:pt>
              </c:strCache>
            </c:strRef>
          </c:tx>
          <c:cat>
            <c:numRef>
              <c:f>LA!$B$36:$F$36</c:f>
              <c:numCache>
                <c:formatCode>General</c:formatCode>
                <c:ptCount val="5"/>
                <c:pt idx="0">
                  <c:v>2005</c:v>
                </c:pt>
                <c:pt idx="1">
                  <c:v>2006</c:v>
                </c:pt>
                <c:pt idx="2">
                  <c:v>2007</c:v>
                </c:pt>
                <c:pt idx="3">
                  <c:v>2008</c:v>
                </c:pt>
                <c:pt idx="4">
                  <c:v>2009</c:v>
                </c:pt>
              </c:numCache>
            </c:numRef>
          </c:cat>
          <c:val>
            <c:numRef>
              <c:f>LA!$B$39:$F$39</c:f>
              <c:numCache>
                <c:formatCode>General</c:formatCode>
                <c:ptCount val="5"/>
                <c:pt idx="2">
                  <c:v>1695</c:v>
                </c:pt>
                <c:pt idx="3">
                  <c:v>2078</c:v>
                </c:pt>
                <c:pt idx="4">
                  <c:v>1688</c:v>
                </c:pt>
              </c:numCache>
            </c:numRef>
          </c:val>
        </c:ser>
        <c:marker val="1"/>
        <c:axId val="89981696"/>
        <c:axId val="89983232"/>
      </c:lineChart>
      <c:catAx>
        <c:axId val="89981696"/>
        <c:scaling>
          <c:orientation val="minMax"/>
        </c:scaling>
        <c:axPos val="b"/>
        <c:numFmt formatCode="General" sourceLinked="1"/>
        <c:tickLblPos val="nextTo"/>
        <c:crossAx val="89983232"/>
        <c:crosses val="autoZero"/>
        <c:auto val="1"/>
        <c:lblAlgn val="ctr"/>
        <c:lblOffset val="100"/>
      </c:catAx>
      <c:valAx>
        <c:axId val="89983232"/>
        <c:scaling>
          <c:orientation val="minMax"/>
        </c:scaling>
        <c:axPos val="l"/>
        <c:majorGridlines/>
        <c:numFmt formatCode="General" sourceLinked="1"/>
        <c:tickLblPos val="nextTo"/>
        <c:crossAx val="89981696"/>
        <c:crosses val="autoZero"/>
        <c:crossBetween val="between"/>
      </c:valAx>
      <c:dTable>
        <c:showHorzBorder val="1"/>
        <c:showVertBorder val="1"/>
        <c:showOutline val="1"/>
        <c:showKeys val="1"/>
      </c:dTable>
    </c:plotArea>
    <c:plotVisOnly val="1"/>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Sciences Book Usage Sustainability 2005 - 2009</a:t>
            </a:r>
          </a:p>
        </c:rich>
      </c:tx>
    </c:title>
    <c:plotArea>
      <c:layout/>
      <c:lineChart>
        <c:grouping val="standard"/>
        <c:ser>
          <c:idx val="0"/>
          <c:order val="0"/>
          <c:tx>
            <c:strRef>
              <c:f>SCI!$A$37</c:f>
              <c:strCache>
                <c:ptCount val="1"/>
                <c:pt idx="0">
                  <c:v>2005 Total Titles Used for Sciences</c:v>
                </c:pt>
              </c:strCache>
            </c:strRef>
          </c:tx>
          <c:cat>
            <c:numRef>
              <c:f>SCI!$B$36:$F$36</c:f>
              <c:numCache>
                <c:formatCode>General</c:formatCode>
                <c:ptCount val="5"/>
                <c:pt idx="0">
                  <c:v>2005</c:v>
                </c:pt>
                <c:pt idx="1">
                  <c:v>2006</c:v>
                </c:pt>
                <c:pt idx="2">
                  <c:v>2007</c:v>
                </c:pt>
                <c:pt idx="3">
                  <c:v>2008</c:v>
                </c:pt>
                <c:pt idx="4">
                  <c:v>2009</c:v>
                </c:pt>
              </c:numCache>
            </c:numRef>
          </c:cat>
          <c:val>
            <c:numRef>
              <c:f>SCI!$B$37:$F$37</c:f>
              <c:numCache>
                <c:formatCode>General</c:formatCode>
                <c:ptCount val="5"/>
                <c:pt idx="0">
                  <c:v>600</c:v>
                </c:pt>
                <c:pt idx="1">
                  <c:v>633</c:v>
                </c:pt>
                <c:pt idx="2">
                  <c:v>493</c:v>
                </c:pt>
                <c:pt idx="3">
                  <c:v>483</c:v>
                </c:pt>
                <c:pt idx="4">
                  <c:v>459</c:v>
                </c:pt>
              </c:numCache>
            </c:numRef>
          </c:val>
        </c:ser>
        <c:ser>
          <c:idx val="1"/>
          <c:order val="1"/>
          <c:tx>
            <c:strRef>
              <c:f>SCI!$A$38</c:f>
              <c:strCache>
                <c:ptCount val="1"/>
                <c:pt idx="0">
                  <c:v>2006 Total Titles Used for Sciences</c:v>
                </c:pt>
              </c:strCache>
            </c:strRef>
          </c:tx>
          <c:cat>
            <c:numRef>
              <c:f>SCI!$B$36:$F$36</c:f>
              <c:numCache>
                <c:formatCode>General</c:formatCode>
                <c:ptCount val="5"/>
                <c:pt idx="0">
                  <c:v>2005</c:v>
                </c:pt>
                <c:pt idx="1">
                  <c:v>2006</c:v>
                </c:pt>
                <c:pt idx="2">
                  <c:v>2007</c:v>
                </c:pt>
                <c:pt idx="3">
                  <c:v>2008</c:v>
                </c:pt>
                <c:pt idx="4">
                  <c:v>2009</c:v>
                </c:pt>
              </c:numCache>
            </c:numRef>
          </c:cat>
          <c:val>
            <c:numRef>
              <c:f>SCI!$B$38:$F$38</c:f>
              <c:numCache>
                <c:formatCode>General</c:formatCode>
                <c:ptCount val="5"/>
                <c:pt idx="1">
                  <c:v>501</c:v>
                </c:pt>
                <c:pt idx="2">
                  <c:v>543</c:v>
                </c:pt>
                <c:pt idx="3">
                  <c:v>481</c:v>
                </c:pt>
                <c:pt idx="4">
                  <c:v>437</c:v>
                </c:pt>
              </c:numCache>
            </c:numRef>
          </c:val>
        </c:ser>
        <c:ser>
          <c:idx val="2"/>
          <c:order val="2"/>
          <c:tx>
            <c:strRef>
              <c:f>SCI!$A$39</c:f>
              <c:strCache>
                <c:ptCount val="1"/>
                <c:pt idx="0">
                  <c:v>2007 Titles Used for Sciences</c:v>
                </c:pt>
              </c:strCache>
            </c:strRef>
          </c:tx>
          <c:cat>
            <c:numRef>
              <c:f>SCI!$B$36:$F$36</c:f>
              <c:numCache>
                <c:formatCode>General</c:formatCode>
                <c:ptCount val="5"/>
                <c:pt idx="0">
                  <c:v>2005</c:v>
                </c:pt>
                <c:pt idx="1">
                  <c:v>2006</c:v>
                </c:pt>
                <c:pt idx="2">
                  <c:v>2007</c:v>
                </c:pt>
                <c:pt idx="3">
                  <c:v>2008</c:v>
                </c:pt>
                <c:pt idx="4">
                  <c:v>2009</c:v>
                </c:pt>
              </c:numCache>
            </c:numRef>
          </c:cat>
          <c:val>
            <c:numRef>
              <c:f>SCI!$B$39:$F$39</c:f>
              <c:numCache>
                <c:formatCode>General</c:formatCode>
                <c:ptCount val="5"/>
                <c:pt idx="2">
                  <c:v>466</c:v>
                </c:pt>
                <c:pt idx="3">
                  <c:v>500</c:v>
                </c:pt>
                <c:pt idx="4">
                  <c:v>437</c:v>
                </c:pt>
              </c:numCache>
            </c:numRef>
          </c:val>
        </c:ser>
        <c:marker val="1"/>
        <c:axId val="90047232"/>
        <c:axId val="90048768"/>
      </c:lineChart>
      <c:catAx>
        <c:axId val="90047232"/>
        <c:scaling>
          <c:orientation val="minMax"/>
        </c:scaling>
        <c:axPos val="b"/>
        <c:numFmt formatCode="General" sourceLinked="1"/>
        <c:tickLblPos val="nextTo"/>
        <c:crossAx val="90048768"/>
        <c:crosses val="autoZero"/>
        <c:auto val="1"/>
        <c:lblAlgn val="ctr"/>
        <c:lblOffset val="100"/>
      </c:catAx>
      <c:valAx>
        <c:axId val="90048768"/>
        <c:scaling>
          <c:orientation val="minMax"/>
        </c:scaling>
        <c:axPos val="l"/>
        <c:majorGridlines/>
        <c:numFmt formatCode="General" sourceLinked="1"/>
        <c:tickLblPos val="nextTo"/>
        <c:crossAx val="90047232"/>
        <c:crosses val="autoZero"/>
        <c:crossBetween val="between"/>
      </c:valAx>
      <c:dTable>
        <c:showHorzBorder val="1"/>
        <c:showVertBorder val="1"/>
        <c:showOutline val="1"/>
        <c:showKeys val="1"/>
      </c:dTable>
    </c:plotArea>
    <c:plotVisOnly val="1"/>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Urban Affairs Book Sustainability 2005 - 2009</a:t>
            </a:r>
          </a:p>
        </c:rich>
      </c:tx>
      <c:layout/>
    </c:title>
    <c:plotArea>
      <c:layout/>
      <c:lineChart>
        <c:grouping val="standard"/>
        <c:ser>
          <c:idx val="0"/>
          <c:order val="0"/>
          <c:tx>
            <c:strRef>
              <c:f>UA!$A$38</c:f>
              <c:strCache>
                <c:ptCount val="1"/>
                <c:pt idx="0">
                  <c:v>2005 Total Titles Used for Urban Affairs</c:v>
                </c:pt>
              </c:strCache>
            </c:strRef>
          </c:tx>
          <c:cat>
            <c:numRef>
              <c:f>UA!$B$37:$F$37</c:f>
              <c:numCache>
                <c:formatCode>General</c:formatCode>
                <c:ptCount val="5"/>
                <c:pt idx="0">
                  <c:v>2005</c:v>
                </c:pt>
                <c:pt idx="1">
                  <c:v>2006</c:v>
                </c:pt>
                <c:pt idx="2">
                  <c:v>2007</c:v>
                </c:pt>
                <c:pt idx="3">
                  <c:v>2008</c:v>
                </c:pt>
                <c:pt idx="4">
                  <c:v>2009</c:v>
                </c:pt>
              </c:numCache>
            </c:numRef>
          </c:cat>
          <c:val>
            <c:numRef>
              <c:f>UA!$B$38:$F$38</c:f>
              <c:numCache>
                <c:formatCode>General</c:formatCode>
                <c:ptCount val="5"/>
                <c:pt idx="0">
                  <c:v>227</c:v>
                </c:pt>
                <c:pt idx="1">
                  <c:v>307</c:v>
                </c:pt>
                <c:pt idx="2">
                  <c:v>238</c:v>
                </c:pt>
                <c:pt idx="3">
                  <c:v>223</c:v>
                </c:pt>
                <c:pt idx="4">
                  <c:v>206</c:v>
                </c:pt>
              </c:numCache>
            </c:numRef>
          </c:val>
        </c:ser>
        <c:ser>
          <c:idx val="1"/>
          <c:order val="1"/>
          <c:tx>
            <c:strRef>
              <c:f>UA!$A$39</c:f>
              <c:strCache>
                <c:ptCount val="1"/>
                <c:pt idx="0">
                  <c:v>2006 Total Titles Used for Urban Affairs</c:v>
                </c:pt>
              </c:strCache>
            </c:strRef>
          </c:tx>
          <c:cat>
            <c:numRef>
              <c:f>UA!$B$37:$F$37</c:f>
              <c:numCache>
                <c:formatCode>General</c:formatCode>
                <c:ptCount val="5"/>
                <c:pt idx="0">
                  <c:v>2005</c:v>
                </c:pt>
                <c:pt idx="1">
                  <c:v>2006</c:v>
                </c:pt>
                <c:pt idx="2">
                  <c:v>2007</c:v>
                </c:pt>
                <c:pt idx="3">
                  <c:v>2008</c:v>
                </c:pt>
                <c:pt idx="4">
                  <c:v>2009</c:v>
                </c:pt>
              </c:numCache>
            </c:numRef>
          </c:cat>
          <c:val>
            <c:numRef>
              <c:f>UA!$B$39:$F$39</c:f>
              <c:numCache>
                <c:formatCode>General</c:formatCode>
                <c:ptCount val="5"/>
                <c:pt idx="1">
                  <c:v>267</c:v>
                </c:pt>
                <c:pt idx="2">
                  <c:v>304</c:v>
                </c:pt>
                <c:pt idx="3">
                  <c:v>265</c:v>
                </c:pt>
                <c:pt idx="4">
                  <c:v>239</c:v>
                </c:pt>
              </c:numCache>
            </c:numRef>
          </c:val>
        </c:ser>
        <c:ser>
          <c:idx val="2"/>
          <c:order val="2"/>
          <c:tx>
            <c:strRef>
              <c:f>UA!$A$40</c:f>
              <c:strCache>
                <c:ptCount val="1"/>
                <c:pt idx="0">
                  <c:v>2007 Total Titles Used for Urban Affairs</c:v>
                </c:pt>
              </c:strCache>
            </c:strRef>
          </c:tx>
          <c:cat>
            <c:numRef>
              <c:f>UA!$B$37:$F$37</c:f>
              <c:numCache>
                <c:formatCode>General</c:formatCode>
                <c:ptCount val="5"/>
                <c:pt idx="0">
                  <c:v>2005</c:v>
                </c:pt>
                <c:pt idx="1">
                  <c:v>2006</c:v>
                </c:pt>
                <c:pt idx="2">
                  <c:v>2007</c:v>
                </c:pt>
                <c:pt idx="3">
                  <c:v>2008</c:v>
                </c:pt>
                <c:pt idx="4">
                  <c:v>2009</c:v>
                </c:pt>
              </c:numCache>
            </c:numRef>
          </c:cat>
          <c:val>
            <c:numRef>
              <c:f>UA!$B$40:$F$40</c:f>
              <c:numCache>
                <c:formatCode>General</c:formatCode>
                <c:ptCount val="5"/>
                <c:pt idx="2">
                  <c:v>262</c:v>
                </c:pt>
                <c:pt idx="3">
                  <c:v>319</c:v>
                </c:pt>
                <c:pt idx="4">
                  <c:v>304</c:v>
                </c:pt>
              </c:numCache>
            </c:numRef>
          </c:val>
        </c:ser>
        <c:marker val="1"/>
        <c:axId val="90088192"/>
        <c:axId val="90089728"/>
      </c:lineChart>
      <c:catAx>
        <c:axId val="90088192"/>
        <c:scaling>
          <c:orientation val="minMax"/>
        </c:scaling>
        <c:axPos val="b"/>
        <c:numFmt formatCode="General" sourceLinked="1"/>
        <c:tickLblPos val="nextTo"/>
        <c:crossAx val="90089728"/>
        <c:crosses val="autoZero"/>
        <c:auto val="1"/>
        <c:lblAlgn val="ctr"/>
        <c:lblOffset val="100"/>
      </c:catAx>
      <c:valAx>
        <c:axId val="90089728"/>
        <c:scaling>
          <c:orientation val="minMax"/>
        </c:scaling>
        <c:axPos val="l"/>
        <c:majorGridlines/>
        <c:numFmt formatCode="General" sourceLinked="1"/>
        <c:tickLblPos val="nextTo"/>
        <c:crossAx val="90088192"/>
        <c:crosses val="autoZero"/>
        <c:crossBetween val="between"/>
      </c:valAx>
      <c:dTable>
        <c:showHorzBorder val="1"/>
        <c:showVertBorder val="1"/>
        <c:showOutline val="1"/>
        <c:showKeys val="1"/>
      </c:dTable>
    </c:plotArea>
    <c:plotVisOnly val="1"/>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Business Book</a:t>
            </a:r>
            <a:r>
              <a:rPr lang="en-US" baseline="0"/>
              <a:t> Usage Sustainability 2005-2009</a:t>
            </a:r>
            <a:endParaRPr lang="en-US"/>
          </a:p>
        </c:rich>
      </c:tx>
      <c:layout/>
    </c:title>
    <c:plotArea>
      <c:layout/>
      <c:lineChart>
        <c:grouping val="standard"/>
        <c:ser>
          <c:idx val="0"/>
          <c:order val="0"/>
          <c:tx>
            <c:strRef>
              <c:f>BUS!$A$40</c:f>
              <c:strCache>
                <c:ptCount val="1"/>
                <c:pt idx="0">
                  <c:v>2005 Total Titles Used for Business</c:v>
                </c:pt>
              </c:strCache>
            </c:strRef>
          </c:tx>
          <c:cat>
            <c:numRef>
              <c:f>BUS!$B$39:$F$39</c:f>
              <c:numCache>
                <c:formatCode>General</c:formatCode>
                <c:ptCount val="5"/>
                <c:pt idx="0">
                  <c:v>2005</c:v>
                </c:pt>
                <c:pt idx="1">
                  <c:v>2006</c:v>
                </c:pt>
                <c:pt idx="2">
                  <c:v>2007</c:v>
                </c:pt>
                <c:pt idx="3">
                  <c:v>2008</c:v>
                </c:pt>
                <c:pt idx="4">
                  <c:v>2009</c:v>
                </c:pt>
              </c:numCache>
            </c:numRef>
          </c:cat>
          <c:val>
            <c:numRef>
              <c:f>BUS!$B$40:$F$40</c:f>
              <c:numCache>
                <c:formatCode>General</c:formatCode>
                <c:ptCount val="5"/>
                <c:pt idx="0">
                  <c:v>615</c:v>
                </c:pt>
                <c:pt idx="1">
                  <c:v>643</c:v>
                </c:pt>
                <c:pt idx="2">
                  <c:v>500</c:v>
                </c:pt>
                <c:pt idx="3">
                  <c:v>488</c:v>
                </c:pt>
                <c:pt idx="4">
                  <c:v>425</c:v>
                </c:pt>
              </c:numCache>
            </c:numRef>
          </c:val>
        </c:ser>
        <c:ser>
          <c:idx val="1"/>
          <c:order val="1"/>
          <c:tx>
            <c:strRef>
              <c:f>BUS!$A$41</c:f>
              <c:strCache>
                <c:ptCount val="1"/>
                <c:pt idx="0">
                  <c:v>2006 Total Titles Used for Business</c:v>
                </c:pt>
              </c:strCache>
            </c:strRef>
          </c:tx>
          <c:cat>
            <c:numRef>
              <c:f>BUS!$B$39:$F$39</c:f>
              <c:numCache>
                <c:formatCode>General</c:formatCode>
                <c:ptCount val="5"/>
                <c:pt idx="0">
                  <c:v>2005</c:v>
                </c:pt>
                <c:pt idx="1">
                  <c:v>2006</c:v>
                </c:pt>
                <c:pt idx="2">
                  <c:v>2007</c:v>
                </c:pt>
                <c:pt idx="3">
                  <c:v>2008</c:v>
                </c:pt>
                <c:pt idx="4">
                  <c:v>2009</c:v>
                </c:pt>
              </c:numCache>
            </c:numRef>
          </c:cat>
          <c:val>
            <c:numRef>
              <c:f>BUS!$B$41:$F$41</c:f>
              <c:numCache>
                <c:formatCode>General</c:formatCode>
                <c:ptCount val="5"/>
                <c:pt idx="1">
                  <c:v>633</c:v>
                </c:pt>
                <c:pt idx="2">
                  <c:v>578</c:v>
                </c:pt>
                <c:pt idx="3">
                  <c:v>525</c:v>
                </c:pt>
                <c:pt idx="4">
                  <c:v>470</c:v>
                </c:pt>
              </c:numCache>
            </c:numRef>
          </c:val>
        </c:ser>
        <c:ser>
          <c:idx val="2"/>
          <c:order val="2"/>
          <c:tx>
            <c:strRef>
              <c:f>BUS!$A$42</c:f>
              <c:strCache>
                <c:ptCount val="1"/>
                <c:pt idx="0">
                  <c:v>2007 Total Titles Used for Business</c:v>
                </c:pt>
              </c:strCache>
            </c:strRef>
          </c:tx>
          <c:cat>
            <c:numRef>
              <c:f>BUS!$B$39:$F$39</c:f>
              <c:numCache>
                <c:formatCode>General</c:formatCode>
                <c:ptCount val="5"/>
                <c:pt idx="0">
                  <c:v>2005</c:v>
                </c:pt>
                <c:pt idx="1">
                  <c:v>2006</c:v>
                </c:pt>
                <c:pt idx="2">
                  <c:v>2007</c:v>
                </c:pt>
                <c:pt idx="3">
                  <c:v>2008</c:v>
                </c:pt>
                <c:pt idx="4">
                  <c:v>2009</c:v>
                </c:pt>
              </c:numCache>
            </c:numRef>
          </c:cat>
          <c:val>
            <c:numRef>
              <c:f>BUS!$B$42:$F$42</c:f>
              <c:numCache>
                <c:formatCode>General</c:formatCode>
                <c:ptCount val="5"/>
                <c:pt idx="2">
                  <c:v>467</c:v>
                </c:pt>
                <c:pt idx="3">
                  <c:v>590</c:v>
                </c:pt>
                <c:pt idx="4">
                  <c:v>509</c:v>
                </c:pt>
              </c:numCache>
            </c:numRef>
          </c:val>
        </c:ser>
        <c:marker val="1"/>
        <c:axId val="89248896"/>
        <c:axId val="89250432"/>
      </c:lineChart>
      <c:catAx>
        <c:axId val="89248896"/>
        <c:scaling>
          <c:orientation val="minMax"/>
        </c:scaling>
        <c:axPos val="b"/>
        <c:numFmt formatCode="General" sourceLinked="1"/>
        <c:tickLblPos val="nextTo"/>
        <c:crossAx val="89250432"/>
        <c:crosses val="autoZero"/>
        <c:auto val="1"/>
        <c:lblAlgn val="ctr"/>
        <c:lblOffset val="100"/>
      </c:catAx>
      <c:valAx>
        <c:axId val="89250432"/>
        <c:scaling>
          <c:orientation val="minMax"/>
        </c:scaling>
        <c:axPos val="l"/>
        <c:majorGridlines/>
        <c:numFmt formatCode="General" sourceLinked="1"/>
        <c:tickLblPos val="nextTo"/>
        <c:crossAx val="89248896"/>
        <c:crosses val="autoZero"/>
        <c:crossBetween val="between"/>
      </c:valAx>
      <c:dTable>
        <c:showHorzBorder val="1"/>
        <c:showVertBorder val="1"/>
        <c:showOutline val="1"/>
        <c:showKeys val="1"/>
      </c:dTable>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Education</a:t>
            </a:r>
            <a:r>
              <a:rPr lang="en-US" baseline="0"/>
              <a:t> Book Usage Sustainabilty 2005 - 2009</a:t>
            </a:r>
            <a:endParaRPr lang="en-US"/>
          </a:p>
        </c:rich>
      </c:tx>
      <c:layout/>
    </c:title>
    <c:plotArea>
      <c:layout/>
      <c:lineChart>
        <c:grouping val="standard"/>
        <c:ser>
          <c:idx val="0"/>
          <c:order val="0"/>
          <c:tx>
            <c:strRef>
              <c:f>EDU!$A$38</c:f>
              <c:strCache>
                <c:ptCount val="1"/>
                <c:pt idx="0">
                  <c:v>2005 Total Titles Used for Education</c:v>
                </c:pt>
              </c:strCache>
            </c:strRef>
          </c:tx>
          <c:cat>
            <c:numRef>
              <c:f>EDU!$B$37:$F$37</c:f>
              <c:numCache>
                <c:formatCode>General</c:formatCode>
                <c:ptCount val="5"/>
                <c:pt idx="0">
                  <c:v>2005</c:v>
                </c:pt>
                <c:pt idx="1">
                  <c:v>2006</c:v>
                </c:pt>
                <c:pt idx="2">
                  <c:v>2007</c:v>
                </c:pt>
                <c:pt idx="3">
                  <c:v>2008</c:v>
                </c:pt>
                <c:pt idx="4">
                  <c:v>2009</c:v>
                </c:pt>
              </c:numCache>
            </c:numRef>
          </c:cat>
          <c:val>
            <c:numRef>
              <c:f>EDU!$B$38:$F$38</c:f>
              <c:numCache>
                <c:formatCode>General</c:formatCode>
                <c:ptCount val="5"/>
                <c:pt idx="0">
                  <c:v>264</c:v>
                </c:pt>
                <c:pt idx="1">
                  <c:v>372</c:v>
                </c:pt>
                <c:pt idx="2">
                  <c:v>280</c:v>
                </c:pt>
                <c:pt idx="3">
                  <c:v>285</c:v>
                </c:pt>
                <c:pt idx="4">
                  <c:v>259</c:v>
                </c:pt>
              </c:numCache>
            </c:numRef>
          </c:val>
        </c:ser>
        <c:ser>
          <c:idx val="1"/>
          <c:order val="1"/>
          <c:tx>
            <c:strRef>
              <c:f>EDU!$A$39</c:f>
              <c:strCache>
                <c:ptCount val="1"/>
                <c:pt idx="0">
                  <c:v>2006 Total Titles Used for Education</c:v>
                </c:pt>
              </c:strCache>
            </c:strRef>
          </c:tx>
          <c:cat>
            <c:numRef>
              <c:f>EDU!$B$37:$F$37</c:f>
              <c:numCache>
                <c:formatCode>General</c:formatCode>
                <c:ptCount val="5"/>
                <c:pt idx="0">
                  <c:v>2005</c:v>
                </c:pt>
                <c:pt idx="1">
                  <c:v>2006</c:v>
                </c:pt>
                <c:pt idx="2">
                  <c:v>2007</c:v>
                </c:pt>
                <c:pt idx="3">
                  <c:v>2008</c:v>
                </c:pt>
                <c:pt idx="4">
                  <c:v>2009</c:v>
                </c:pt>
              </c:numCache>
            </c:numRef>
          </c:cat>
          <c:val>
            <c:numRef>
              <c:f>EDU!$B$39:$F$39</c:f>
              <c:numCache>
                <c:formatCode>General</c:formatCode>
                <c:ptCount val="5"/>
                <c:pt idx="1">
                  <c:v>300</c:v>
                </c:pt>
                <c:pt idx="2">
                  <c:v>393</c:v>
                </c:pt>
                <c:pt idx="3">
                  <c:v>354</c:v>
                </c:pt>
                <c:pt idx="4">
                  <c:v>323</c:v>
                </c:pt>
              </c:numCache>
            </c:numRef>
          </c:val>
        </c:ser>
        <c:ser>
          <c:idx val="2"/>
          <c:order val="2"/>
          <c:tx>
            <c:strRef>
              <c:f>EDU!$A$40</c:f>
              <c:strCache>
                <c:ptCount val="1"/>
                <c:pt idx="0">
                  <c:v>2007 Total Titles Used for Education</c:v>
                </c:pt>
              </c:strCache>
            </c:strRef>
          </c:tx>
          <c:cat>
            <c:numRef>
              <c:f>EDU!$B$37:$F$37</c:f>
              <c:numCache>
                <c:formatCode>General</c:formatCode>
                <c:ptCount val="5"/>
                <c:pt idx="0">
                  <c:v>2005</c:v>
                </c:pt>
                <c:pt idx="1">
                  <c:v>2006</c:v>
                </c:pt>
                <c:pt idx="2">
                  <c:v>2007</c:v>
                </c:pt>
                <c:pt idx="3">
                  <c:v>2008</c:v>
                </c:pt>
                <c:pt idx="4">
                  <c:v>2009</c:v>
                </c:pt>
              </c:numCache>
            </c:numRef>
          </c:cat>
          <c:val>
            <c:numRef>
              <c:f>EDU!$B$40:$F$40</c:f>
              <c:numCache>
                <c:formatCode>General</c:formatCode>
                <c:ptCount val="5"/>
                <c:pt idx="2">
                  <c:v>219</c:v>
                </c:pt>
                <c:pt idx="3">
                  <c:v>336</c:v>
                </c:pt>
                <c:pt idx="4">
                  <c:v>277</c:v>
                </c:pt>
              </c:numCache>
            </c:numRef>
          </c:val>
        </c:ser>
        <c:marker val="1"/>
        <c:axId val="89314048"/>
        <c:axId val="89315584"/>
      </c:lineChart>
      <c:catAx>
        <c:axId val="89314048"/>
        <c:scaling>
          <c:orientation val="minMax"/>
        </c:scaling>
        <c:axPos val="b"/>
        <c:numFmt formatCode="General" sourceLinked="1"/>
        <c:tickLblPos val="nextTo"/>
        <c:crossAx val="89315584"/>
        <c:crosses val="autoZero"/>
        <c:auto val="1"/>
        <c:lblAlgn val="ctr"/>
        <c:lblOffset val="100"/>
      </c:catAx>
      <c:valAx>
        <c:axId val="89315584"/>
        <c:scaling>
          <c:orientation val="minMax"/>
        </c:scaling>
        <c:axPos val="l"/>
        <c:majorGridlines/>
        <c:numFmt formatCode="General" sourceLinked="1"/>
        <c:tickLblPos val="nextTo"/>
        <c:crossAx val="89314048"/>
        <c:crosses val="autoZero"/>
        <c:crossBetween val="between"/>
      </c:valAx>
      <c:dTable>
        <c:showHorzBorder val="1"/>
        <c:showVertBorder val="1"/>
        <c:showOutline val="1"/>
        <c:showKeys val="1"/>
      </c:dTable>
    </c:plotArea>
    <c:plotVisOnly val="1"/>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Engineering Book Usage Sustainability 2005 - 2009</a:t>
            </a:r>
          </a:p>
        </c:rich>
      </c:tx>
      <c:layout/>
    </c:title>
    <c:plotArea>
      <c:layout/>
      <c:lineChart>
        <c:grouping val="standard"/>
        <c:ser>
          <c:idx val="0"/>
          <c:order val="0"/>
          <c:tx>
            <c:strRef>
              <c:f>ENG!$A$38</c:f>
              <c:strCache>
                <c:ptCount val="1"/>
                <c:pt idx="0">
                  <c:v>2005 Total Titles Used for Engineering</c:v>
                </c:pt>
              </c:strCache>
            </c:strRef>
          </c:tx>
          <c:cat>
            <c:numRef>
              <c:f>ENG!$B$37:$F$37</c:f>
              <c:numCache>
                <c:formatCode>General</c:formatCode>
                <c:ptCount val="5"/>
                <c:pt idx="0">
                  <c:v>2005</c:v>
                </c:pt>
                <c:pt idx="1">
                  <c:v>2006</c:v>
                </c:pt>
                <c:pt idx="2">
                  <c:v>2007</c:v>
                </c:pt>
                <c:pt idx="3">
                  <c:v>2008</c:v>
                </c:pt>
                <c:pt idx="4">
                  <c:v>2009</c:v>
                </c:pt>
              </c:numCache>
            </c:numRef>
          </c:cat>
          <c:val>
            <c:numRef>
              <c:f>ENG!$B$38:$F$38</c:f>
              <c:numCache>
                <c:formatCode>General</c:formatCode>
                <c:ptCount val="5"/>
                <c:pt idx="0">
                  <c:v>200</c:v>
                </c:pt>
                <c:pt idx="1">
                  <c:v>196</c:v>
                </c:pt>
                <c:pt idx="2">
                  <c:v>182</c:v>
                </c:pt>
                <c:pt idx="3">
                  <c:v>174</c:v>
                </c:pt>
                <c:pt idx="4">
                  <c:v>145</c:v>
                </c:pt>
              </c:numCache>
            </c:numRef>
          </c:val>
        </c:ser>
        <c:ser>
          <c:idx val="1"/>
          <c:order val="1"/>
          <c:tx>
            <c:strRef>
              <c:f>ENG!$A$39</c:f>
              <c:strCache>
                <c:ptCount val="1"/>
                <c:pt idx="0">
                  <c:v>2006 Total Titles Used for Engineering</c:v>
                </c:pt>
              </c:strCache>
            </c:strRef>
          </c:tx>
          <c:cat>
            <c:numRef>
              <c:f>ENG!$B$37:$F$37</c:f>
              <c:numCache>
                <c:formatCode>General</c:formatCode>
                <c:ptCount val="5"/>
                <c:pt idx="0">
                  <c:v>2005</c:v>
                </c:pt>
                <c:pt idx="1">
                  <c:v>2006</c:v>
                </c:pt>
                <c:pt idx="2">
                  <c:v>2007</c:v>
                </c:pt>
                <c:pt idx="3">
                  <c:v>2008</c:v>
                </c:pt>
                <c:pt idx="4">
                  <c:v>2009</c:v>
                </c:pt>
              </c:numCache>
            </c:numRef>
          </c:cat>
          <c:val>
            <c:numRef>
              <c:f>ENG!$B$39:$F$39</c:f>
              <c:numCache>
                <c:formatCode>General</c:formatCode>
                <c:ptCount val="5"/>
                <c:pt idx="1">
                  <c:v>131</c:v>
                </c:pt>
                <c:pt idx="2">
                  <c:v>202</c:v>
                </c:pt>
                <c:pt idx="3">
                  <c:v>153</c:v>
                </c:pt>
                <c:pt idx="4">
                  <c:v>142</c:v>
                </c:pt>
              </c:numCache>
            </c:numRef>
          </c:val>
        </c:ser>
        <c:ser>
          <c:idx val="2"/>
          <c:order val="2"/>
          <c:tx>
            <c:strRef>
              <c:f>ENG!$A$40</c:f>
              <c:strCache>
                <c:ptCount val="1"/>
                <c:pt idx="0">
                  <c:v>2007 Total Titles Used for Engineering</c:v>
                </c:pt>
              </c:strCache>
            </c:strRef>
          </c:tx>
          <c:cat>
            <c:numRef>
              <c:f>ENG!$B$37:$F$37</c:f>
              <c:numCache>
                <c:formatCode>General</c:formatCode>
                <c:ptCount val="5"/>
                <c:pt idx="0">
                  <c:v>2005</c:v>
                </c:pt>
                <c:pt idx="1">
                  <c:v>2006</c:v>
                </c:pt>
                <c:pt idx="2">
                  <c:v>2007</c:v>
                </c:pt>
                <c:pt idx="3">
                  <c:v>2008</c:v>
                </c:pt>
                <c:pt idx="4">
                  <c:v>2009</c:v>
                </c:pt>
              </c:numCache>
            </c:numRef>
          </c:cat>
          <c:val>
            <c:numRef>
              <c:f>ENG!$B$40:$F$40</c:f>
              <c:numCache>
                <c:formatCode>General</c:formatCode>
                <c:ptCount val="5"/>
                <c:pt idx="2">
                  <c:v>125</c:v>
                </c:pt>
                <c:pt idx="3">
                  <c:v>129</c:v>
                </c:pt>
                <c:pt idx="4">
                  <c:v>126</c:v>
                </c:pt>
              </c:numCache>
            </c:numRef>
          </c:val>
        </c:ser>
        <c:marker val="1"/>
        <c:axId val="89711360"/>
        <c:axId val="89712896"/>
      </c:lineChart>
      <c:catAx>
        <c:axId val="89711360"/>
        <c:scaling>
          <c:orientation val="minMax"/>
        </c:scaling>
        <c:axPos val="b"/>
        <c:numFmt formatCode="General" sourceLinked="1"/>
        <c:tickLblPos val="nextTo"/>
        <c:crossAx val="89712896"/>
        <c:crosses val="autoZero"/>
        <c:auto val="1"/>
        <c:lblAlgn val="ctr"/>
        <c:lblOffset val="100"/>
      </c:catAx>
      <c:valAx>
        <c:axId val="89712896"/>
        <c:scaling>
          <c:orientation val="minMax"/>
        </c:scaling>
        <c:axPos val="l"/>
        <c:majorGridlines/>
        <c:numFmt formatCode="General" sourceLinked="1"/>
        <c:tickLblPos val="nextTo"/>
        <c:crossAx val="89711360"/>
        <c:crosses val="autoZero"/>
        <c:crossBetween val="between"/>
      </c:valAx>
      <c:dTable>
        <c:showHorzBorder val="1"/>
        <c:showVertBorder val="1"/>
        <c:showOutline val="1"/>
        <c:showKeys val="1"/>
      </c:dTable>
    </c:plotArea>
    <c:plotVisOnly val="1"/>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Fine Arts Book Usage Sustainability 2005 - 2009</a:t>
            </a:r>
          </a:p>
        </c:rich>
      </c:tx>
      <c:layout/>
    </c:title>
    <c:plotArea>
      <c:layout/>
      <c:lineChart>
        <c:grouping val="standard"/>
        <c:ser>
          <c:idx val="0"/>
          <c:order val="0"/>
          <c:tx>
            <c:strRef>
              <c:f>FA!$A$38</c:f>
              <c:strCache>
                <c:ptCount val="1"/>
                <c:pt idx="0">
                  <c:v>2005 Total Titles Used for Fine Arts</c:v>
                </c:pt>
              </c:strCache>
            </c:strRef>
          </c:tx>
          <c:cat>
            <c:numRef>
              <c:f>FA!$B$37:$F$37</c:f>
              <c:numCache>
                <c:formatCode>General</c:formatCode>
                <c:ptCount val="5"/>
                <c:pt idx="0">
                  <c:v>2005</c:v>
                </c:pt>
                <c:pt idx="1">
                  <c:v>2006</c:v>
                </c:pt>
                <c:pt idx="2">
                  <c:v>2007</c:v>
                </c:pt>
                <c:pt idx="3">
                  <c:v>2008</c:v>
                </c:pt>
                <c:pt idx="4">
                  <c:v>2009</c:v>
                </c:pt>
              </c:numCache>
            </c:numRef>
          </c:cat>
          <c:val>
            <c:numRef>
              <c:f>FA!$B$38:$F$38</c:f>
              <c:numCache>
                <c:formatCode>General</c:formatCode>
                <c:ptCount val="5"/>
                <c:pt idx="0">
                  <c:v>661</c:v>
                </c:pt>
                <c:pt idx="1">
                  <c:v>787</c:v>
                </c:pt>
                <c:pt idx="2">
                  <c:v>641</c:v>
                </c:pt>
                <c:pt idx="3">
                  <c:v>574</c:v>
                </c:pt>
                <c:pt idx="4">
                  <c:v>577</c:v>
                </c:pt>
              </c:numCache>
            </c:numRef>
          </c:val>
        </c:ser>
        <c:ser>
          <c:idx val="1"/>
          <c:order val="1"/>
          <c:tx>
            <c:strRef>
              <c:f>FA!$A$39</c:f>
              <c:strCache>
                <c:ptCount val="1"/>
                <c:pt idx="0">
                  <c:v>2006 Total Titles Used for Fine Arts</c:v>
                </c:pt>
              </c:strCache>
            </c:strRef>
          </c:tx>
          <c:cat>
            <c:numRef>
              <c:f>FA!$B$37:$F$37</c:f>
              <c:numCache>
                <c:formatCode>General</c:formatCode>
                <c:ptCount val="5"/>
                <c:pt idx="0">
                  <c:v>2005</c:v>
                </c:pt>
                <c:pt idx="1">
                  <c:v>2006</c:v>
                </c:pt>
                <c:pt idx="2">
                  <c:v>2007</c:v>
                </c:pt>
                <c:pt idx="3">
                  <c:v>2008</c:v>
                </c:pt>
                <c:pt idx="4">
                  <c:v>2009</c:v>
                </c:pt>
              </c:numCache>
            </c:numRef>
          </c:cat>
          <c:val>
            <c:numRef>
              <c:f>FA!$B$39:$F$39</c:f>
              <c:numCache>
                <c:formatCode>General</c:formatCode>
                <c:ptCount val="5"/>
                <c:pt idx="1">
                  <c:v>749</c:v>
                </c:pt>
                <c:pt idx="2">
                  <c:v>752</c:v>
                </c:pt>
                <c:pt idx="3">
                  <c:v>688</c:v>
                </c:pt>
                <c:pt idx="4">
                  <c:v>625</c:v>
                </c:pt>
              </c:numCache>
            </c:numRef>
          </c:val>
        </c:ser>
        <c:ser>
          <c:idx val="2"/>
          <c:order val="2"/>
          <c:tx>
            <c:strRef>
              <c:f>FA!$A$40</c:f>
              <c:strCache>
                <c:ptCount val="1"/>
                <c:pt idx="0">
                  <c:v>2007 Titles Used for Fine Arts</c:v>
                </c:pt>
              </c:strCache>
            </c:strRef>
          </c:tx>
          <c:cat>
            <c:numRef>
              <c:f>FA!$B$37:$F$37</c:f>
              <c:numCache>
                <c:formatCode>General</c:formatCode>
                <c:ptCount val="5"/>
                <c:pt idx="0">
                  <c:v>2005</c:v>
                </c:pt>
                <c:pt idx="1">
                  <c:v>2006</c:v>
                </c:pt>
                <c:pt idx="2">
                  <c:v>2007</c:v>
                </c:pt>
                <c:pt idx="3">
                  <c:v>2008</c:v>
                </c:pt>
                <c:pt idx="4">
                  <c:v>2009</c:v>
                </c:pt>
              </c:numCache>
            </c:numRef>
          </c:cat>
          <c:val>
            <c:numRef>
              <c:f>FA!$B$40:$F$40</c:f>
              <c:numCache>
                <c:formatCode>General</c:formatCode>
                <c:ptCount val="5"/>
                <c:pt idx="2">
                  <c:v>582</c:v>
                </c:pt>
                <c:pt idx="3">
                  <c:v>824</c:v>
                </c:pt>
                <c:pt idx="4">
                  <c:v>718</c:v>
                </c:pt>
              </c:numCache>
            </c:numRef>
          </c:val>
        </c:ser>
        <c:marker val="1"/>
        <c:axId val="89801472"/>
        <c:axId val="89803008"/>
      </c:lineChart>
      <c:catAx>
        <c:axId val="89801472"/>
        <c:scaling>
          <c:orientation val="minMax"/>
        </c:scaling>
        <c:axPos val="b"/>
        <c:numFmt formatCode="General" sourceLinked="1"/>
        <c:tickLblPos val="nextTo"/>
        <c:crossAx val="89803008"/>
        <c:crosses val="autoZero"/>
        <c:auto val="1"/>
        <c:lblAlgn val="ctr"/>
        <c:lblOffset val="100"/>
      </c:catAx>
      <c:valAx>
        <c:axId val="89803008"/>
        <c:scaling>
          <c:orientation val="minMax"/>
        </c:scaling>
        <c:axPos val="l"/>
        <c:majorGridlines/>
        <c:numFmt formatCode="General" sourceLinked="1"/>
        <c:tickLblPos val="nextTo"/>
        <c:crossAx val="89801472"/>
        <c:crosses val="autoZero"/>
        <c:crossBetween val="between"/>
      </c:valAx>
      <c:dTable>
        <c:showHorzBorder val="1"/>
        <c:showVertBorder val="1"/>
        <c:showOutline val="1"/>
        <c:showKeys val="1"/>
      </c:dTable>
    </c:plotArea>
    <c:plotVisOnly val="1"/>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General Book Usage Sustainability 2005 -2009</a:t>
            </a:r>
          </a:p>
        </c:rich>
      </c:tx>
      <c:layout/>
    </c:title>
    <c:plotArea>
      <c:layout/>
      <c:lineChart>
        <c:grouping val="standard"/>
        <c:ser>
          <c:idx val="0"/>
          <c:order val="0"/>
          <c:tx>
            <c:strRef>
              <c:f>GEN!$A$37</c:f>
              <c:strCache>
                <c:ptCount val="1"/>
                <c:pt idx="0">
                  <c:v>2005 Total Titles Used for General</c:v>
                </c:pt>
              </c:strCache>
            </c:strRef>
          </c:tx>
          <c:cat>
            <c:numRef>
              <c:f>GEN!$B$36:$F$36</c:f>
              <c:numCache>
                <c:formatCode>General</c:formatCode>
                <c:ptCount val="5"/>
                <c:pt idx="0">
                  <c:v>2005</c:v>
                </c:pt>
                <c:pt idx="1">
                  <c:v>2006</c:v>
                </c:pt>
                <c:pt idx="2">
                  <c:v>2007</c:v>
                </c:pt>
                <c:pt idx="3">
                  <c:v>2008</c:v>
                </c:pt>
                <c:pt idx="4">
                  <c:v>2009</c:v>
                </c:pt>
              </c:numCache>
            </c:numRef>
          </c:cat>
          <c:val>
            <c:numRef>
              <c:f>GEN!$B$37:$F$37</c:f>
              <c:numCache>
                <c:formatCode>General</c:formatCode>
                <c:ptCount val="5"/>
                <c:pt idx="0">
                  <c:v>44</c:v>
                </c:pt>
                <c:pt idx="1">
                  <c:v>34</c:v>
                </c:pt>
                <c:pt idx="2">
                  <c:v>26</c:v>
                </c:pt>
                <c:pt idx="3">
                  <c:v>32</c:v>
                </c:pt>
                <c:pt idx="4">
                  <c:v>34</c:v>
                </c:pt>
              </c:numCache>
            </c:numRef>
          </c:val>
        </c:ser>
        <c:ser>
          <c:idx val="1"/>
          <c:order val="1"/>
          <c:tx>
            <c:strRef>
              <c:f>GEN!$A$38</c:f>
              <c:strCache>
                <c:ptCount val="1"/>
                <c:pt idx="0">
                  <c:v>2006 Total Titles Used for General</c:v>
                </c:pt>
              </c:strCache>
            </c:strRef>
          </c:tx>
          <c:cat>
            <c:numRef>
              <c:f>GEN!$B$36:$F$36</c:f>
              <c:numCache>
                <c:formatCode>General</c:formatCode>
                <c:ptCount val="5"/>
                <c:pt idx="0">
                  <c:v>2005</c:v>
                </c:pt>
                <c:pt idx="1">
                  <c:v>2006</c:v>
                </c:pt>
                <c:pt idx="2">
                  <c:v>2007</c:v>
                </c:pt>
                <c:pt idx="3">
                  <c:v>2008</c:v>
                </c:pt>
                <c:pt idx="4">
                  <c:v>2009</c:v>
                </c:pt>
              </c:numCache>
            </c:numRef>
          </c:cat>
          <c:val>
            <c:numRef>
              <c:f>GEN!$B$38:$F$38</c:f>
              <c:numCache>
                <c:formatCode>General</c:formatCode>
                <c:ptCount val="5"/>
                <c:pt idx="1">
                  <c:v>32</c:v>
                </c:pt>
                <c:pt idx="2">
                  <c:v>21</c:v>
                </c:pt>
                <c:pt idx="3">
                  <c:v>23</c:v>
                </c:pt>
                <c:pt idx="4">
                  <c:v>23</c:v>
                </c:pt>
              </c:numCache>
            </c:numRef>
          </c:val>
        </c:ser>
        <c:ser>
          <c:idx val="2"/>
          <c:order val="2"/>
          <c:tx>
            <c:strRef>
              <c:f>GEN!$A$39</c:f>
              <c:strCache>
                <c:ptCount val="1"/>
                <c:pt idx="0">
                  <c:v>2007 Total Titles Used for General</c:v>
                </c:pt>
              </c:strCache>
            </c:strRef>
          </c:tx>
          <c:cat>
            <c:numRef>
              <c:f>GEN!$B$36:$F$36</c:f>
              <c:numCache>
                <c:formatCode>General</c:formatCode>
                <c:ptCount val="5"/>
                <c:pt idx="0">
                  <c:v>2005</c:v>
                </c:pt>
                <c:pt idx="1">
                  <c:v>2006</c:v>
                </c:pt>
                <c:pt idx="2">
                  <c:v>2007</c:v>
                </c:pt>
                <c:pt idx="3">
                  <c:v>2008</c:v>
                </c:pt>
                <c:pt idx="4">
                  <c:v>2009</c:v>
                </c:pt>
              </c:numCache>
            </c:numRef>
          </c:cat>
          <c:val>
            <c:numRef>
              <c:f>GEN!$B$39:$F$39</c:f>
              <c:numCache>
                <c:formatCode>General</c:formatCode>
                <c:ptCount val="5"/>
                <c:pt idx="2">
                  <c:v>43</c:v>
                </c:pt>
                <c:pt idx="3">
                  <c:v>59</c:v>
                </c:pt>
                <c:pt idx="4">
                  <c:v>48</c:v>
                </c:pt>
              </c:numCache>
            </c:numRef>
          </c:val>
        </c:ser>
        <c:marker val="1"/>
        <c:axId val="89862912"/>
        <c:axId val="89864448"/>
      </c:lineChart>
      <c:catAx>
        <c:axId val="89862912"/>
        <c:scaling>
          <c:orientation val="minMax"/>
        </c:scaling>
        <c:axPos val="b"/>
        <c:numFmt formatCode="General" sourceLinked="1"/>
        <c:tickLblPos val="nextTo"/>
        <c:crossAx val="89864448"/>
        <c:crosses val="autoZero"/>
        <c:auto val="1"/>
        <c:lblAlgn val="ctr"/>
        <c:lblOffset val="100"/>
      </c:catAx>
      <c:valAx>
        <c:axId val="89864448"/>
        <c:scaling>
          <c:orientation val="minMax"/>
        </c:scaling>
        <c:axPos val="l"/>
        <c:majorGridlines/>
        <c:numFmt formatCode="General" sourceLinked="1"/>
        <c:tickLblPos val="nextTo"/>
        <c:crossAx val="89862912"/>
        <c:crosses val="autoZero"/>
        <c:crossBetween val="between"/>
      </c:valAx>
      <c:dTable>
        <c:showHorzBorder val="1"/>
        <c:showVertBorder val="1"/>
        <c:showOutline val="1"/>
        <c:showKeys val="1"/>
      </c:dTable>
    </c:plotArea>
    <c:plotVisOnly val="1"/>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Health Sciences Book Sustainability 2005 -2009</a:t>
            </a:r>
          </a:p>
        </c:rich>
      </c:tx>
      <c:layout/>
    </c:title>
    <c:plotArea>
      <c:layout/>
      <c:lineChart>
        <c:grouping val="standard"/>
        <c:ser>
          <c:idx val="0"/>
          <c:order val="0"/>
          <c:tx>
            <c:strRef>
              <c:f>HS!$A$37</c:f>
              <c:strCache>
                <c:ptCount val="1"/>
                <c:pt idx="0">
                  <c:v>2005 Total Titles Used for Health Sciences</c:v>
                </c:pt>
              </c:strCache>
            </c:strRef>
          </c:tx>
          <c:cat>
            <c:numRef>
              <c:f>HS!$B$36:$F$36</c:f>
              <c:numCache>
                <c:formatCode>General</c:formatCode>
                <c:ptCount val="5"/>
                <c:pt idx="0">
                  <c:v>2005</c:v>
                </c:pt>
                <c:pt idx="1">
                  <c:v>2006</c:v>
                </c:pt>
                <c:pt idx="2">
                  <c:v>2007</c:v>
                </c:pt>
                <c:pt idx="3">
                  <c:v>2008</c:v>
                </c:pt>
                <c:pt idx="4">
                  <c:v>2009</c:v>
                </c:pt>
              </c:numCache>
            </c:numRef>
          </c:cat>
          <c:val>
            <c:numRef>
              <c:f>HS!$B$37:$F$37</c:f>
              <c:numCache>
                <c:formatCode>General</c:formatCode>
                <c:ptCount val="5"/>
                <c:pt idx="0">
                  <c:v>389</c:v>
                </c:pt>
                <c:pt idx="1">
                  <c:v>573</c:v>
                </c:pt>
                <c:pt idx="2">
                  <c:v>439</c:v>
                </c:pt>
                <c:pt idx="3">
                  <c:v>393</c:v>
                </c:pt>
                <c:pt idx="4">
                  <c:v>348</c:v>
                </c:pt>
              </c:numCache>
            </c:numRef>
          </c:val>
        </c:ser>
        <c:ser>
          <c:idx val="1"/>
          <c:order val="1"/>
          <c:tx>
            <c:strRef>
              <c:f>HS!$A$38</c:f>
              <c:strCache>
                <c:ptCount val="1"/>
                <c:pt idx="0">
                  <c:v>2006 Total Titles Used for Health Sciences</c:v>
                </c:pt>
              </c:strCache>
            </c:strRef>
          </c:tx>
          <c:cat>
            <c:numRef>
              <c:f>HS!$B$36:$F$36</c:f>
              <c:numCache>
                <c:formatCode>General</c:formatCode>
                <c:ptCount val="5"/>
                <c:pt idx="0">
                  <c:v>2005</c:v>
                </c:pt>
                <c:pt idx="1">
                  <c:v>2006</c:v>
                </c:pt>
                <c:pt idx="2">
                  <c:v>2007</c:v>
                </c:pt>
                <c:pt idx="3">
                  <c:v>2008</c:v>
                </c:pt>
                <c:pt idx="4">
                  <c:v>2009</c:v>
                </c:pt>
              </c:numCache>
            </c:numRef>
          </c:cat>
          <c:val>
            <c:numRef>
              <c:f>HS!$B$38:$F$38</c:f>
              <c:numCache>
                <c:formatCode>General</c:formatCode>
                <c:ptCount val="5"/>
                <c:pt idx="1">
                  <c:v>459</c:v>
                </c:pt>
                <c:pt idx="2">
                  <c:v>459</c:v>
                </c:pt>
                <c:pt idx="3">
                  <c:v>394</c:v>
                </c:pt>
                <c:pt idx="4">
                  <c:v>342</c:v>
                </c:pt>
              </c:numCache>
            </c:numRef>
          </c:val>
        </c:ser>
        <c:ser>
          <c:idx val="2"/>
          <c:order val="2"/>
          <c:tx>
            <c:strRef>
              <c:f>HS!$A$39</c:f>
              <c:strCache>
                <c:ptCount val="1"/>
                <c:pt idx="0">
                  <c:v>2007 Total Titles Used for Health Sciences</c:v>
                </c:pt>
              </c:strCache>
            </c:strRef>
          </c:tx>
          <c:cat>
            <c:numRef>
              <c:f>HS!$B$36:$F$36</c:f>
              <c:numCache>
                <c:formatCode>General</c:formatCode>
                <c:ptCount val="5"/>
                <c:pt idx="0">
                  <c:v>2005</c:v>
                </c:pt>
                <c:pt idx="1">
                  <c:v>2006</c:v>
                </c:pt>
                <c:pt idx="2">
                  <c:v>2007</c:v>
                </c:pt>
                <c:pt idx="3">
                  <c:v>2008</c:v>
                </c:pt>
                <c:pt idx="4">
                  <c:v>2009</c:v>
                </c:pt>
              </c:numCache>
            </c:numRef>
          </c:cat>
          <c:val>
            <c:numRef>
              <c:f>HS!$B$39:$F$39</c:f>
              <c:numCache>
                <c:formatCode>General</c:formatCode>
                <c:ptCount val="5"/>
                <c:pt idx="2">
                  <c:v>391</c:v>
                </c:pt>
                <c:pt idx="3">
                  <c:v>449</c:v>
                </c:pt>
                <c:pt idx="4">
                  <c:v>394</c:v>
                </c:pt>
              </c:numCache>
            </c:numRef>
          </c:val>
        </c:ser>
        <c:marker val="1"/>
        <c:axId val="89899776"/>
        <c:axId val="89901312"/>
      </c:lineChart>
      <c:catAx>
        <c:axId val="89899776"/>
        <c:scaling>
          <c:orientation val="minMax"/>
        </c:scaling>
        <c:axPos val="b"/>
        <c:numFmt formatCode="General" sourceLinked="1"/>
        <c:tickLblPos val="nextTo"/>
        <c:crossAx val="89901312"/>
        <c:crosses val="autoZero"/>
        <c:auto val="1"/>
        <c:lblAlgn val="ctr"/>
        <c:lblOffset val="100"/>
      </c:catAx>
      <c:valAx>
        <c:axId val="89901312"/>
        <c:scaling>
          <c:orientation val="minMax"/>
        </c:scaling>
        <c:axPos val="l"/>
        <c:majorGridlines/>
        <c:numFmt formatCode="General" sourceLinked="1"/>
        <c:tickLblPos val="nextTo"/>
        <c:crossAx val="89899776"/>
        <c:crosses val="autoZero"/>
        <c:crossBetween val="between"/>
      </c:valAx>
      <c:dTable>
        <c:showHorzBorder val="1"/>
        <c:showVertBorder val="1"/>
        <c:showOutline val="1"/>
        <c:showKeys val="1"/>
      </c:dTable>
    </c:plotArea>
    <c:plotVisOnly val="1"/>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Hotel Book Usage Sustainability 2005 -2009</a:t>
            </a:r>
          </a:p>
        </c:rich>
      </c:tx>
      <c:layout/>
    </c:title>
    <c:plotArea>
      <c:layout/>
      <c:lineChart>
        <c:grouping val="standard"/>
        <c:ser>
          <c:idx val="0"/>
          <c:order val="0"/>
          <c:tx>
            <c:strRef>
              <c:f>HOT!$A$37</c:f>
              <c:strCache>
                <c:ptCount val="1"/>
                <c:pt idx="0">
                  <c:v>2005 Total Titles Used for Hotel</c:v>
                </c:pt>
              </c:strCache>
            </c:strRef>
          </c:tx>
          <c:cat>
            <c:numRef>
              <c:f>HOT!$B$36:$F$36</c:f>
              <c:numCache>
                <c:formatCode>General</c:formatCode>
                <c:ptCount val="5"/>
                <c:pt idx="0">
                  <c:v>2005</c:v>
                </c:pt>
                <c:pt idx="1">
                  <c:v>2006</c:v>
                </c:pt>
                <c:pt idx="2">
                  <c:v>2007</c:v>
                </c:pt>
                <c:pt idx="3">
                  <c:v>2008</c:v>
                </c:pt>
                <c:pt idx="4">
                  <c:v>2009</c:v>
                </c:pt>
              </c:numCache>
            </c:numRef>
          </c:cat>
          <c:val>
            <c:numRef>
              <c:f>HOT!$B$37:$F$37</c:f>
              <c:numCache>
                <c:formatCode>General</c:formatCode>
                <c:ptCount val="5"/>
                <c:pt idx="0">
                  <c:v>196</c:v>
                </c:pt>
                <c:pt idx="1">
                  <c:v>202</c:v>
                </c:pt>
                <c:pt idx="2">
                  <c:v>168</c:v>
                </c:pt>
                <c:pt idx="3">
                  <c:v>165</c:v>
                </c:pt>
                <c:pt idx="4">
                  <c:v>158</c:v>
                </c:pt>
              </c:numCache>
            </c:numRef>
          </c:val>
        </c:ser>
        <c:ser>
          <c:idx val="1"/>
          <c:order val="1"/>
          <c:tx>
            <c:strRef>
              <c:f>HOT!$A$38</c:f>
              <c:strCache>
                <c:ptCount val="1"/>
                <c:pt idx="0">
                  <c:v>2006 Total Titles Used for Hotel</c:v>
                </c:pt>
              </c:strCache>
            </c:strRef>
          </c:tx>
          <c:cat>
            <c:numRef>
              <c:f>HOT!$B$36:$F$36</c:f>
              <c:numCache>
                <c:formatCode>General</c:formatCode>
                <c:ptCount val="5"/>
                <c:pt idx="0">
                  <c:v>2005</c:v>
                </c:pt>
                <c:pt idx="1">
                  <c:v>2006</c:v>
                </c:pt>
                <c:pt idx="2">
                  <c:v>2007</c:v>
                </c:pt>
                <c:pt idx="3">
                  <c:v>2008</c:v>
                </c:pt>
                <c:pt idx="4">
                  <c:v>2009</c:v>
                </c:pt>
              </c:numCache>
            </c:numRef>
          </c:cat>
          <c:val>
            <c:numRef>
              <c:f>HOT!$B$38:$F$38</c:f>
              <c:numCache>
                <c:formatCode>General</c:formatCode>
                <c:ptCount val="5"/>
                <c:pt idx="1">
                  <c:v>182</c:v>
                </c:pt>
                <c:pt idx="2">
                  <c:v>212</c:v>
                </c:pt>
                <c:pt idx="3">
                  <c:v>205</c:v>
                </c:pt>
                <c:pt idx="4">
                  <c:v>172</c:v>
                </c:pt>
              </c:numCache>
            </c:numRef>
          </c:val>
        </c:ser>
        <c:ser>
          <c:idx val="2"/>
          <c:order val="2"/>
          <c:tx>
            <c:strRef>
              <c:f>HOT!$A$39</c:f>
              <c:strCache>
                <c:ptCount val="1"/>
                <c:pt idx="0">
                  <c:v>2007 Total Titles Used for Hotel</c:v>
                </c:pt>
              </c:strCache>
            </c:strRef>
          </c:tx>
          <c:cat>
            <c:numRef>
              <c:f>HOT!$B$36:$F$36</c:f>
              <c:numCache>
                <c:formatCode>General</c:formatCode>
                <c:ptCount val="5"/>
                <c:pt idx="0">
                  <c:v>2005</c:v>
                </c:pt>
                <c:pt idx="1">
                  <c:v>2006</c:v>
                </c:pt>
                <c:pt idx="2">
                  <c:v>2007</c:v>
                </c:pt>
                <c:pt idx="3">
                  <c:v>2008</c:v>
                </c:pt>
                <c:pt idx="4">
                  <c:v>2009</c:v>
                </c:pt>
              </c:numCache>
            </c:numRef>
          </c:cat>
          <c:val>
            <c:numRef>
              <c:f>HOT!$B$39:$F$39</c:f>
              <c:numCache>
                <c:formatCode>General</c:formatCode>
                <c:ptCount val="5"/>
                <c:pt idx="2">
                  <c:v>165</c:v>
                </c:pt>
                <c:pt idx="3">
                  <c:v>208</c:v>
                </c:pt>
                <c:pt idx="4">
                  <c:v>180</c:v>
                </c:pt>
              </c:numCache>
            </c:numRef>
          </c:val>
        </c:ser>
        <c:marker val="1"/>
        <c:axId val="89645824"/>
        <c:axId val="89647360"/>
      </c:lineChart>
      <c:catAx>
        <c:axId val="89645824"/>
        <c:scaling>
          <c:orientation val="minMax"/>
        </c:scaling>
        <c:axPos val="b"/>
        <c:numFmt formatCode="General" sourceLinked="1"/>
        <c:tickLblPos val="nextTo"/>
        <c:crossAx val="89647360"/>
        <c:crosses val="autoZero"/>
        <c:auto val="1"/>
        <c:lblAlgn val="ctr"/>
        <c:lblOffset val="100"/>
      </c:catAx>
      <c:valAx>
        <c:axId val="89647360"/>
        <c:scaling>
          <c:orientation val="minMax"/>
        </c:scaling>
        <c:axPos val="l"/>
        <c:majorGridlines/>
        <c:numFmt formatCode="General" sourceLinked="1"/>
        <c:tickLblPos val="nextTo"/>
        <c:crossAx val="89645824"/>
        <c:crosses val="autoZero"/>
        <c:crossBetween val="between"/>
      </c:valAx>
      <c:dTable>
        <c:showHorzBorder val="1"/>
        <c:showVertBorder val="1"/>
        <c:showOutline val="1"/>
        <c:showKeys val="1"/>
      </c:dTable>
    </c:plotArea>
    <c:plotVisOnly val="1"/>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Law Book Usage Sustainability 2005 -2009</a:t>
            </a:r>
          </a:p>
        </c:rich>
      </c:tx>
      <c:layout/>
    </c:title>
    <c:plotArea>
      <c:layout/>
      <c:lineChart>
        <c:grouping val="standard"/>
        <c:ser>
          <c:idx val="0"/>
          <c:order val="0"/>
          <c:tx>
            <c:strRef>
              <c:f>LAW!$A$38</c:f>
              <c:strCache>
                <c:ptCount val="1"/>
                <c:pt idx="0">
                  <c:v>2005 Total Titles Used for Law</c:v>
                </c:pt>
              </c:strCache>
            </c:strRef>
          </c:tx>
          <c:cat>
            <c:numRef>
              <c:f>LAW!$B$37:$F$37</c:f>
              <c:numCache>
                <c:formatCode>General</c:formatCode>
                <c:ptCount val="5"/>
                <c:pt idx="0">
                  <c:v>2005</c:v>
                </c:pt>
                <c:pt idx="1">
                  <c:v>2006</c:v>
                </c:pt>
                <c:pt idx="2">
                  <c:v>2007</c:v>
                </c:pt>
                <c:pt idx="3">
                  <c:v>2008</c:v>
                </c:pt>
                <c:pt idx="4">
                  <c:v>2009</c:v>
                </c:pt>
              </c:numCache>
            </c:numRef>
          </c:cat>
          <c:val>
            <c:numRef>
              <c:f>LAW!$B$38:$F$38</c:f>
              <c:numCache>
                <c:formatCode>General</c:formatCode>
                <c:ptCount val="5"/>
                <c:pt idx="0">
                  <c:v>58</c:v>
                </c:pt>
                <c:pt idx="1">
                  <c:v>69</c:v>
                </c:pt>
                <c:pt idx="2">
                  <c:v>56</c:v>
                </c:pt>
                <c:pt idx="3">
                  <c:v>51</c:v>
                </c:pt>
                <c:pt idx="4">
                  <c:v>54</c:v>
                </c:pt>
              </c:numCache>
            </c:numRef>
          </c:val>
        </c:ser>
        <c:ser>
          <c:idx val="1"/>
          <c:order val="1"/>
          <c:tx>
            <c:strRef>
              <c:f>LAW!$A$39</c:f>
              <c:strCache>
                <c:ptCount val="1"/>
                <c:pt idx="0">
                  <c:v>2006 Total Titles Used for Law</c:v>
                </c:pt>
              </c:strCache>
            </c:strRef>
          </c:tx>
          <c:cat>
            <c:numRef>
              <c:f>LAW!$B$37:$F$37</c:f>
              <c:numCache>
                <c:formatCode>General</c:formatCode>
                <c:ptCount val="5"/>
                <c:pt idx="0">
                  <c:v>2005</c:v>
                </c:pt>
                <c:pt idx="1">
                  <c:v>2006</c:v>
                </c:pt>
                <c:pt idx="2">
                  <c:v>2007</c:v>
                </c:pt>
                <c:pt idx="3">
                  <c:v>2008</c:v>
                </c:pt>
                <c:pt idx="4">
                  <c:v>2009</c:v>
                </c:pt>
              </c:numCache>
            </c:numRef>
          </c:cat>
          <c:val>
            <c:numRef>
              <c:f>LAW!$B$39:$F$39</c:f>
              <c:numCache>
                <c:formatCode>General</c:formatCode>
                <c:ptCount val="5"/>
                <c:pt idx="1">
                  <c:v>51</c:v>
                </c:pt>
                <c:pt idx="2">
                  <c:v>62</c:v>
                </c:pt>
                <c:pt idx="3">
                  <c:v>61</c:v>
                </c:pt>
                <c:pt idx="4">
                  <c:v>66</c:v>
                </c:pt>
              </c:numCache>
            </c:numRef>
          </c:val>
        </c:ser>
        <c:ser>
          <c:idx val="2"/>
          <c:order val="2"/>
          <c:tx>
            <c:strRef>
              <c:f>LAW!$A$40</c:f>
              <c:strCache>
                <c:ptCount val="1"/>
                <c:pt idx="0">
                  <c:v>2007 Total Titles Used for Law</c:v>
                </c:pt>
              </c:strCache>
            </c:strRef>
          </c:tx>
          <c:cat>
            <c:numRef>
              <c:f>LAW!$B$37:$F$37</c:f>
              <c:numCache>
                <c:formatCode>General</c:formatCode>
                <c:ptCount val="5"/>
                <c:pt idx="0">
                  <c:v>2005</c:v>
                </c:pt>
                <c:pt idx="1">
                  <c:v>2006</c:v>
                </c:pt>
                <c:pt idx="2">
                  <c:v>2007</c:v>
                </c:pt>
                <c:pt idx="3">
                  <c:v>2008</c:v>
                </c:pt>
                <c:pt idx="4">
                  <c:v>2009</c:v>
                </c:pt>
              </c:numCache>
            </c:numRef>
          </c:cat>
          <c:val>
            <c:numRef>
              <c:f>LAW!$B$40:$F$40</c:f>
              <c:numCache>
                <c:formatCode>General</c:formatCode>
                <c:ptCount val="5"/>
                <c:pt idx="2">
                  <c:v>31</c:v>
                </c:pt>
                <c:pt idx="3">
                  <c:v>37</c:v>
                </c:pt>
                <c:pt idx="4">
                  <c:v>36</c:v>
                </c:pt>
              </c:numCache>
            </c:numRef>
          </c:val>
        </c:ser>
        <c:marker val="1"/>
        <c:axId val="89948928"/>
        <c:axId val="89950464"/>
      </c:lineChart>
      <c:catAx>
        <c:axId val="89948928"/>
        <c:scaling>
          <c:orientation val="minMax"/>
        </c:scaling>
        <c:axPos val="b"/>
        <c:numFmt formatCode="General" sourceLinked="1"/>
        <c:tickLblPos val="nextTo"/>
        <c:crossAx val="89950464"/>
        <c:crosses val="autoZero"/>
        <c:auto val="1"/>
        <c:lblAlgn val="ctr"/>
        <c:lblOffset val="100"/>
      </c:catAx>
      <c:valAx>
        <c:axId val="89950464"/>
        <c:scaling>
          <c:orientation val="minMax"/>
        </c:scaling>
        <c:axPos val="l"/>
        <c:majorGridlines/>
        <c:numFmt formatCode="General" sourceLinked="1"/>
        <c:tickLblPos val="nextTo"/>
        <c:crossAx val="89948928"/>
        <c:crosses val="autoZero"/>
        <c:crossBetween val="between"/>
      </c:valAx>
      <c:dTable>
        <c:showHorzBorder val="1"/>
        <c:showVertBorder val="1"/>
        <c:showOutline val="1"/>
        <c:showKeys val="1"/>
      </c:dTable>
    </c:plotArea>
    <c:plotVisOnly val="1"/>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1E5F8-34F0-4913-979E-3197B4F7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7</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Libraries</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UNLV</dc:creator>
  <cp:keywords/>
  <dc:description/>
  <cp:lastModifiedBy>UNLV</cp:lastModifiedBy>
  <cp:revision>25</cp:revision>
  <cp:lastPrinted>2009-08-07T15:30:00Z</cp:lastPrinted>
  <dcterms:created xsi:type="dcterms:W3CDTF">2009-07-01T18:36:00Z</dcterms:created>
  <dcterms:modified xsi:type="dcterms:W3CDTF">2009-08-07T23:49:00Z</dcterms:modified>
</cp:coreProperties>
</file>