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26" w:rsidRDefault="00315926" w:rsidP="00315926">
      <w:pPr>
        <w:pStyle w:val="Heading1"/>
      </w:pPr>
      <w:r>
        <w:t xml:space="preserve">LC Analysis of Book Purchasing </w:t>
      </w:r>
      <w:r w:rsidR="00837F1B">
        <w:t xml:space="preserve">&amp; Usage </w:t>
      </w:r>
      <w:r>
        <w:t>for Lied Library FY 2006 to 2008</w:t>
      </w:r>
    </w:p>
    <w:p w:rsidR="00315926" w:rsidRDefault="00315926" w:rsidP="00315926">
      <w:r>
        <w:t xml:space="preserve">Date:  </w:t>
      </w:r>
      <w:r w:rsidR="00094EC9">
        <w:t>7/1</w:t>
      </w:r>
      <w:r>
        <w:t>/09</w:t>
      </w:r>
    </w:p>
    <w:p w:rsidR="00D2501F" w:rsidRDefault="00315926" w:rsidP="00315926">
      <w:pPr>
        <w:rPr>
          <w:b/>
        </w:rPr>
      </w:pPr>
      <w:r w:rsidRPr="00210A44">
        <w:rPr>
          <w:b/>
        </w:rPr>
        <w:t>Background information</w:t>
      </w:r>
    </w:p>
    <w:p w:rsidR="00315926" w:rsidRDefault="00315926" w:rsidP="00315926">
      <w:r w:rsidRPr="00B90527">
        <w:t xml:space="preserve">The </w:t>
      </w:r>
      <w:r w:rsidRPr="00B90527">
        <w:rPr>
          <w:i/>
        </w:rPr>
        <w:t>LC Classification Outline</w:t>
      </w:r>
      <w:r w:rsidRPr="00B90527">
        <w:t xml:space="preserve"> seventh edition of the Library of Congress 2003 was used for this analysis report.  This reference work lists 236 LC Sub Classifications starting with AC and ending with ZA.  These sub classifications are referred in this</w:t>
      </w:r>
      <w:r>
        <w:t xml:space="preserve"> report as LC classifications or LC classes.  Four classifications are not used by Lied Library for books (AN, AP, C, and M).  All M call number books go to the Music Library so the net LC classifications are 232.</w:t>
      </w:r>
    </w:p>
    <w:p w:rsidR="00315926" w:rsidRDefault="00315926" w:rsidP="00315926">
      <w:r w:rsidRPr="00210A44">
        <w:t xml:space="preserve">This report is a three year </w:t>
      </w:r>
      <w:r>
        <w:t>(FY 2006 – 2008)</w:t>
      </w:r>
      <w:r w:rsidR="006F6415">
        <w:t xml:space="preserve"> </w:t>
      </w:r>
      <w:r w:rsidRPr="00210A44">
        <w:t>collecti</w:t>
      </w:r>
      <w:r w:rsidR="00AF215D">
        <w:t>on analysis of LC books ordered</w:t>
      </w:r>
      <w:r w:rsidRPr="00210A44">
        <w:t xml:space="preserve"> to </w:t>
      </w:r>
      <w:r w:rsidR="00AF215D">
        <w:t>titles</w:t>
      </w:r>
      <w:r w:rsidRPr="00210A44">
        <w:t xml:space="preserve"> used</w:t>
      </w:r>
      <w:r>
        <w:t xml:space="preserve"> in the year ordered </w:t>
      </w:r>
      <w:r w:rsidRPr="00210A44">
        <w:t xml:space="preserve">for Lied Library.  Branch libraries were not included as they do not have 3 year’s usage available for analysis.   The number of total books ordered for these years was </w:t>
      </w:r>
      <w:r>
        <w:t>44,36</w:t>
      </w:r>
      <w:r w:rsidR="00DE43AB">
        <w:t>0</w:t>
      </w:r>
      <w:r w:rsidRPr="00210A44">
        <w:t xml:space="preserve"> and total </w:t>
      </w:r>
      <w:r>
        <w:t xml:space="preserve">titles </w:t>
      </w:r>
      <w:r w:rsidRPr="00210A44">
        <w:t>use</w:t>
      </w:r>
      <w:r>
        <w:t>d</w:t>
      </w:r>
      <w:r w:rsidRPr="00210A44">
        <w:t xml:space="preserve"> was </w:t>
      </w:r>
      <w:r>
        <w:t>16,625</w:t>
      </w:r>
      <w:r w:rsidRPr="00210A44">
        <w:t xml:space="preserve">.  </w:t>
      </w:r>
      <w:r w:rsidR="00C028DA">
        <w:t xml:space="preserve">This report reflects  titles used and not number of times used. </w:t>
      </w:r>
      <w:r w:rsidR="00C028DA" w:rsidRPr="00210A44">
        <w:t xml:space="preserve"> </w:t>
      </w:r>
      <w:r w:rsidR="00C028DA">
        <w:t>Millennium</w:t>
      </w:r>
      <w:r w:rsidR="00C028DA" w:rsidRPr="00210A44">
        <w:t xml:space="preserve">  cannot produce the attachment of the order record to </w:t>
      </w:r>
      <w:r w:rsidR="00C028DA">
        <w:t>one</w:t>
      </w:r>
      <w:r w:rsidR="00C028DA" w:rsidRPr="00210A44">
        <w:t xml:space="preserve"> item record if there are multiple order records or multiple item records or multi</w:t>
      </w:r>
      <w:r w:rsidR="00C028DA">
        <w:t xml:space="preserve">ple copies for one call number.  </w:t>
      </w:r>
      <w:r>
        <w:t>On average a</w:t>
      </w:r>
      <w:r w:rsidRPr="00210A44">
        <w:t xml:space="preserve">bout </w:t>
      </w:r>
      <w:r>
        <w:t>37%</w:t>
      </w:r>
      <w:r w:rsidRPr="00210A44">
        <w:t xml:space="preserve"> of books ordered get used in the year that they are purchased</w:t>
      </w:r>
      <w:r>
        <w:t xml:space="preserve">.  There are 59 titles in electronic format.  Over one third of the electronic formats were </w:t>
      </w:r>
      <w:r w:rsidR="0088635A">
        <w:t>.</w:t>
      </w:r>
      <w:proofErr w:type="spellStart"/>
      <w:r>
        <w:t>pdf</w:t>
      </w:r>
      <w:proofErr w:type="spellEnd"/>
      <w:r>
        <w:t xml:space="preserve"> files and only 3 electronic titles had usage.</w:t>
      </w:r>
      <w:r w:rsidR="00C028DA">
        <w:t xml:space="preserve">  </w:t>
      </w:r>
    </w:p>
    <w:p w:rsidR="00315926" w:rsidRPr="00210A44" w:rsidRDefault="00315926" w:rsidP="00315926">
      <w:r>
        <w:t xml:space="preserve">Data analysis criteria had to meet one condition: </w:t>
      </w:r>
      <w:r w:rsidRPr="00210A44">
        <w:t xml:space="preserve"> </w:t>
      </w:r>
      <w:r>
        <w:t xml:space="preserve">Total Purchased column had to meet or exceed 25.     The benchmark for the data analysis was the 37% average use factor. </w:t>
      </w:r>
    </w:p>
    <w:p w:rsidR="00315926" w:rsidRDefault="00315926" w:rsidP="00315926">
      <w:r w:rsidRPr="00B90527">
        <w:t>Subject Areas for this report were determined by the SL Call Number List compiled by Collection Management.  If the classification had two or more subject areas, the subject area most predominant was selected for the classification so that only one subject area was used for each LC classification</w:t>
      </w:r>
    </w:p>
    <w:tbl>
      <w:tblPr>
        <w:tblStyle w:val="TableGrid"/>
        <w:tblW w:w="0" w:type="auto"/>
        <w:tblLook w:val="04A0"/>
      </w:tblPr>
      <w:tblGrid>
        <w:gridCol w:w="2178"/>
        <w:gridCol w:w="1710"/>
      </w:tblGrid>
      <w:tr w:rsidR="00315926" w:rsidRPr="00B90527" w:rsidTr="00315926">
        <w:trPr>
          <w:trHeight w:val="20"/>
        </w:trPr>
        <w:tc>
          <w:tcPr>
            <w:tcW w:w="2178" w:type="dxa"/>
            <w:shd w:val="clear" w:color="auto" w:fill="B8CCE4" w:themeFill="accent1" w:themeFillTint="66"/>
            <w:noWrap/>
            <w:hideMark/>
          </w:tcPr>
          <w:p w:rsidR="00315926" w:rsidRPr="00AF215D" w:rsidRDefault="00315926" w:rsidP="00315926">
            <w:pPr>
              <w:spacing w:after="200" w:line="276" w:lineRule="auto"/>
              <w:rPr>
                <w:b/>
                <w:sz w:val="18"/>
                <w:szCs w:val="18"/>
              </w:rPr>
            </w:pPr>
            <w:r w:rsidRPr="00AF215D">
              <w:rPr>
                <w:b/>
                <w:sz w:val="18"/>
                <w:szCs w:val="18"/>
              </w:rPr>
              <w:t>Subject Area</w:t>
            </w:r>
            <w:r w:rsidR="003874E0">
              <w:rPr>
                <w:b/>
                <w:sz w:val="18"/>
                <w:szCs w:val="18"/>
              </w:rPr>
              <w:t>/College</w:t>
            </w:r>
          </w:p>
        </w:tc>
        <w:tc>
          <w:tcPr>
            <w:tcW w:w="1710" w:type="dxa"/>
            <w:shd w:val="clear" w:color="auto" w:fill="B8CCE4" w:themeFill="accent1" w:themeFillTint="66"/>
            <w:noWrap/>
            <w:hideMark/>
          </w:tcPr>
          <w:p w:rsidR="00315926" w:rsidRPr="00AF215D" w:rsidRDefault="00315926" w:rsidP="00315926">
            <w:pPr>
              <w:spacing w:after="200" w:line="276" w:lineRule="auto"/>
              <w:rPr>
                <w:b/>
                <w:sz w:val="18"/>
                <w:szCs w:val="18"/>
              </w:rPr>
            </w:pPr>
            <w:r w:rsidRPr="00AF215D">
              <w:rPr>
                <w:b/>
                <w:sz w:val="18"/>
                <w:szCs w:val="18"/>
              </w:rPr>
              <w:t>Number of LC Classifications</w:t>
            </w:r>
          </w:p>
        </w:tc>
      </w:tr>
      <w:tr w:rsidR="00315926" w:rsidRPr="00B90527" w:rsidTr="00315926">
        <w:trPr>
          <w:trHeight w:val="20"/>
        </w:trPr>
        <w:tc>
          <w:tcPr>
            <w:tcW w:w="2178" w:type="dxa"/>
            <w:noWrap/>
            <w:hideMark/>
          </w:tcPr>
          <w:p w:rsidR="00315926" w:rsidRPr="00B90527" w:rsidRDefault="00315926" w:rsidP="00315926">
            <w:pPr>
              <w:spacing w:after="200" w:line="276" w:lineRule="auto"/>
              <w:rPr>
                <w:sz w:val="18"/>
                <w:szCs w:val="18"/>
              </w:rPr>
            </w:pPr>
            <w:r w:rsidRPr="00B90527">
              <w:rPr>
                <w:sz w:val="18"/>
                <w:szCs w:val="18"/>
              </w:rPr>
              <w:t>Business</w:t>
            </w:r>
            <w:r w:rsidR="00E96679">
              <w:rPr>
                <w:sz w:val="18"/>
                <w:szCs w:val="18"/>
              </w:rPr>
              <w:t xml:space="preserve"> (BUS)</w:t>
            </w:r>
          </w:p>
        </w:tc>
        <w:tc>
          <w:tcPr>
            <w:tcW w:w="1710" w:type="dxa"/>
            <w:noWrap/>
            <w:hideMark/>
          </w:tcPr>
          <w:p w:rsidR="00315926" w:rsidRPr="00B90527" w:rsidRDefault="00315926" w:rsidP="00315926">
            <w:pPr>
              <w:spacing w:after="200" w:line="276" w:lineRule="auto"/>
              <w:rPr>
                <w:sz w:val="18"/>
                <w:szCs w:val="18"/>
              </w:rPr>
            </w:pPr>
            <w:r w:rsidRPr="00B90527">
              <w:rPr>
                <w:sz w:val="18"/>
                <w:szCs w:val="18"/>
              </w:rPr>
              <w:t>7</w:t>
            </w:r>
          </w:p>
        </w:tc>
      </w:tr>
      <w:tr w:rsidR="00315926" w:rsidRPr="00B90527" w:rsidTr="00315926">
        <w:trPr>
          <w:trHeight w:val="20"/>
        </w:trPr>
        <w:tc>
          <w:tcPr>
            <w:tcW w:w="2178" w:type="dxa"/>
            <w:noWrap/>
            <w:hideMark/>
          </w:tcPr>
          <w:p w:rsidR="00315926" w:rsidRPr="00B90527" w:rsidRDefault="00315926" w:rsidP="00315926">
            <w:pPr>
              <w:spacing w:after="200" w:line="276" w:lineRule="auto"/>
              <w:rPr>
                <w:sz w:val="18"/>
                <w:szCs w:val="18"/>
              </w:rPr>
            </w:pPr>
            <w:r w:rsidRPr="00B90527">
              <w:rPr>
                <w:sz w:val="18"/>
                <w:szCs w:val="18"/>
              </w:rPr>
              <w:t>Education</w:t>
            </w:r>
            <w:r w:rsidR="00E96679">
              <w:rPr>
                <w:sz w:val="18"/>
                <w:szCs w:val="18"/>
              </w:rPr>
              <w:t xml:space="preserve"> (EDU)</w:t>
            </w:r>
          </w:p>
        </w:tc>
        <w:tc>
          <w:tcPr>
            <w:tcW w:w="1710" w:type="dxa"/>
            <w:noWrap/>
            <w:hideMark/>
          </w:tcPr>
          <w:p w:rsidR="00315926" w:rsidRPr="00B90527" w:rsidRDefault="00315926" w:rsidP="00315926">
            <w:pPr>
              <w:spacing w:after="200" w:line="276" w:lineRule="auto"/>
              <w:rPr>
                <w:sz w:val="18"/>
                <w:szCs w:val="18"/>
              </w:rPr>
            </w:pPr>
            <w:r w:rsidRPr="00B90527">
              <w:rPr>
                <w:sz w:val="18"/>
                <w:szCs w:val="18"/>
              </w:rPr>
              <w:t>12</w:t>
            </w:r>
          </w:p>
        </w:tc>
      </w:tr>
      <w:tr w:rsidR="00315926" w:rsidRPr="00B90527" w:rsidTr="00315926">
        <w:trPr>
          <w:trHeight w:val="20"/>
        </w:trPr>
        <w:tc>
          <w:tcPr>
            <w:tcW w:w="2178" w:type="dxa"/>
            <w:noWrap/>
            <w:hideMark/>
          </w:tcPr>
          <w:p w:rsidR="00315926" w:rsidRPr="00B90527" w:rsidRDefault="00315926" w:rsidP="00315926">
            <w:pPr>
              <w:spacing w:after="200" w:line="276" w:lineRule="auto"/>
              <w:rPr>
                <w:sz w:val="18"/>
                <w:szCs w:val="18"/>
              </w:rPr>
            </w:pPr>
            <w:r w:rsidRPr="00B90527">
              <w:rPr>
                <w:sz w:val="18"/>
                <w:szCs w:val="18"/>
              </w:rPr>
              <w:t>Engineering</w:t>
            </w:r>
            <w:r w:rsidR="00E96679">
              <w:rPr>
                <w:sz w:val="18"/>
                <w:szCs w:val="18"/>
              </w:rPr>
              <w:t xml:space="preserve"> (ENG)</w:t>
            </w:r>
          </w:p>
        </w:tc>
        <w:tc>
          <w:tcPr>
            <w:tcW w:w="1710" w:type="dxa"/>
            <w:noWrap/>
            <w:hideMark/>
          </w:tcPr>
          <w:p w:rsidR="00315926" w:rsidRPr="00B90527" w:rsidRDefault="00315926" w:rsidP="00315926">
            <w:pPr>
              <w:spacing w:after="200" w:line="276" w:lineRule="auto"/>
              <w:rPr>
                <w:sz w:val="18"/>
                <w:szCs w:val="18"/>
              </w:rPr>
            </w:pPr>
            <w:r w:rsidRPr="00B90527">
              <w:rPr>
                <w:sz w:val="18"/>
                <w:szCs w:val="18"/>
              </w:rPr>
              <w:t>12</w:t>
            </w:r>
          </w:p>
        </w:tc>
      </w:tr>
      <w:tr w:rsidR="00315926" w:rsidRPr="00B90527" w:rsidTr="00315926">
        <w:trPr>
          <w:trHeight w:val="20"/>
        </w:trPr>
        <w:tc>
          <w:tcPr>
            <w:tcW w:w="2178" w:type="dxa"/>
            <w:noWrap/>
            <w:hideMark/>
          </w:tcPr>
          <w:p w:rsidR="00315926" w:rsidRPr="00B90527" w:rsidRDefault="00315926" w:rsidP="00315926">
            <w:pPr>
              <w:spacing w:after="200" w:line="276" w:lineRule="auto"/>
              <w:rPr>
                <w:sz w:val="18"/>
                <w:szCs w:val="18"/>
              </w:rPr>
            </w:pPr>
            <w:r w:rsidRPr="00B90527">
              <w:rPr>
                <w:sz w:val="18"/>
                <w:szCs w:val="18"/>
              </w:rPr>
              <w:t>Fine Arts</w:t>
            </w:r>
            <w:r w:rsidR="00E96679">
              <w:rPr>
                <w:sz w:val="18"/>
                <w:szCs w:val="18"/>
              </w:rPr>
              <w:t xml:space="preserve"> (FA)</w:t>
            </w:r>
          </w:p>
        </w:tc>
        <w:tc>
          <w:tcPr>
            <w:tcW w:w="1710" w:type="dxa"/>
            <w:noWrap/>
            <w:hideMark/>
          </w:tcPr>
          <w:p w:rsidR="00315926" w:rsidRPr="00B90527" w:rsidRDefault="00315926" w:rsidP="00315926">
            <w:pPr>
              <w:spacing w:after="200" w:line="276" w:lineRule="auto"/>
              <w:rPr>
                <w:sz w:val="18"/>
                <w:szCs w:val="18"/>
              </w:rPr>
            </w:pPr>
            <w:r>
              <w:rPr>
                <w:sz w:val="18"/>
                <w:szCs w:val="18"/>
              </w:rPr>
              <w:t>14</w:t>
            </w:r>
          </w:p>
        </w:tc>
      </w:tr>
      <w:tr w:rsidR="00315926" w:rsidRPr="00B90527" w:rsidTr="00315926">
        <w:trPr>
          <w:trHeight w:val="20"/>
        </w:trPr>
        <w:tc>
          <w:tcPr>
            <w:tcW w:w="2178" w:type="dxa"/>
            <w:noWrap/>
            <w:hideMark/>
          </w:tcPr>
          <w:p w:rsidR="00315926" w:rsidRPr="00B90527" w:rsidRDefault="00315926" w:rsidP="00315926">
            <w:pPr>
              <w:spacing w:after="200" w:line="276" w:lineRule="auto"/>
              <w:rPr>
                <w:sz w:val="18"/>
                <w:szCs w:val="18"/>
              </w:rPr>
            </w:pPr>
            <w:r w:rsidRPr="00B90527">
              <w:rPr>
                <w:sz w:val="18"/>
                <w:szCs w:val="18"/>
              </w:rPr>
              <w:t>General</w:t>
            </w:r>
            <w:r w:rsidR="00E96679">
              <w:rPr>
                <w:sz w:val="18"/>
                <w:szCs w:val="18"/>
              </w:rPr>
              <w:t xml:space="preserve"> (GEN)</w:t>
            </w:r>
          </w:p>
        </w:tc>
        <w:tc>
          <w:tcPr>
            <w:tcW w:w="1710" w:type="dxa"/>
            <w:noWrap/>
            <w:hideMark/>
          </w:tcPr>
          <w:p w:rsidR="00315926" w:rsidRPr="00B90527" w:rsidRDefault="00315926" w:rsidP="00315926">
            <w:pPr>
              <w:spacing w:after="200" w:line="276" w:lineRule="auto"/>
              <w:rPr>
                <w:sz w:val="18"/>
                <w:szCs w:val="18"/>
              </w:rPr>
            </w:pPr>
            <w:r w:rsidRPr="00B90527">
              <w:rPr>
                <w:sz w:val="18"/>
                <w:szCs w:val="18"/>
              </w:rPr>
              <w:t>1</w:t>
            </w:r>
            <w:r>
              <w:rPr>
                <w:sz w:val="18"/>
                <w:szCs w:val="18"/>
              </w:rPr>
              <w:t>0</w:t>
            </w:r>
          </w:p>
        </w:tc>
      </w:tr>
      <w:tr w:rsidR="00315926" w:rsidRPr="00B90527" w:rsidTr="00315926">
        <w:trPr>
          <w:trHeight w:val="20"/>
        </w:trPr>
        <w:tc>
          <w:tcPr>
            <w:tcW w:w="2178" w:type="dxa"/>
            <w:noWrap/>
            <w:hideMark/>
          </w:tcPr>
          <w:p w:rsidR="00315926" w:rsidRPr="00B90527" w:rsidRDefault="00E96679" w:rsidP="00315926">
            <w:pPr>
              <w:spacing w:after="200" w:line="276" w:lineRule="auto"/>
              <w:rPr>
                <w:sz w:val="18"/>
                <w:szCs w:val="18"/>
              </w:rPr>
            </w:pPr>
            <w:r w:rsidRPr="00B90527">
              <w:rPr>
                <w:sz w:val="18"/>
                <w:szCs w:val="18"/>
              </w:rPr>
              <w:t>Health Sciences</w:t>
            </w:r>
            <w:r>
              <w:rPr>
                <w:sz w:val="18"/>
                <w:szCs w:val="18"/>
              </w:rPr>
              <w:t xml:space="preserve"> (HS)</w:t>
            </w:r>
          </w:p>
        </w:tc>
        <w:tc>
          <w:tcPr>
            <w:tcW w:w="1710" w:type="dxa"/>
            <w:noWrap/>
            <w:hideMark/>
          </w:tcPr>
          <w:p w:rsidR="00315926" w:rsidRPr="00B90527" w:rsidRDefault="00E96679" w:rsidP="00315926">
            <w:pPr>
              <w:spacing w:after="200" w:line="276" w:lineRule="auto"/>
              <w:rPr>
                <w:sz w:val="18"/>
                <w:szCs w:val="18"/>
              </w:rPr>
            </w:pPr>
            <w:r>
              <w:rPr>
                <w:sz w:val="18"/>
                <w:szCs w:val="18"/>
              </w:rPr>
              <w:t>17</w:t>
            </w:r>
          </w:p>
        </w:tc>
      </w:tr>
      <w:tr w:rsidR="00315926" w:rsidRPr="00B90527" w:rsidTr="00315926">
        <w:trPr>
          <w:trHeight w:val="20"/>
        </w:trPr>
        <w:tc>
          <w:tcPr>
            <w:tcW w:w="2178" w:type="dxa"/>
            <w:noWrap/>
            <w:hideMark/>
          </w:tcPr>
          <w:p w:rsidR="00315926" w:rsidRPr="00B90527" w:rsidRDefault="00E96679" w:rsidP="00315926">
            <w:pPr>
              <w:spacing w:after="200" w:line="276" w:lineRule="auto"/>
              <w:rPr>
                <w:sz w:val="18"/>
                <w:szCs w:val="18"/>
              </w:rPr>
            </w:pPr>
            <w:r w:rsidRPr="00B90527">
              <w:rPr>
                <w:sz w:val="18"/>
                <w:szCs w:val="18"/>
              </w:rPr>
              <w:t>Hotel</w:t>
            </w:r>
            <w:r>
              <w:rPr>
                <w:sz w:val="18"/>
                <w:szCs w:val="18"/>
              </w:rPr>
              <w:t xml:space="preserve"> (HOT)</w:t>
            </w:r>
          </w:p>
        </w:tc>
        <w:tc>
          <w:tcPr>
            <w:tcW w:w="1710" w:type="dxa"/>
            <w:noWrap/>
            <w:hideMark/>
          </w:tcPr>
          <w:p w:rsidR="00315926" w:rsidRPr="00B90527" w:rsidRDefault="00E96679" w:rsidP="00315926">
            <w:pPr>
              <w:spacing w:after="200" w:line="276" w:lineRule="auto"/>
              <w:rPr>
                <w:sz w:val="18"/>
                <w:szCs w:val="18"/>
              </w:rPr>
            </w:pPr>
            <w:r>
              <w:rPr>
                <w:sz w:val="18"/>
                <w:szCs w:val="18"/>
              </w:rPr>
              <w:t>2</w:t>
            </w:r>
          </w:p>
        </w:tc>
      </w:tr>
      <w:tr w:rsidR="00315926" w:rsidRPr="00B90527" w:rsidTr="00315926">
        <w:trPr>
          <w:trHeight w:val="20"/>
        </w:trPr>
        <w:tc>
          <w:tcPr>
            <w:tcW w:w="2178" w:type="dxa"/>
            <w:noWrap/>
            <w:hideMark/>
          </w:tcPr>
          <w:p w:rsidR="00315926" w:rsidRPr="00B90527" w:rsidRDefault="00315926" w:rsidP="00315926">
            <w:pPr>
              <w:spacing w:after="200" w:line="276" w:lineRule="auto"/>
              <w:rPr>
                <w:sz w:val="18"/>
                <w:szCs w:val="18"/>
              </w:rPr>
            </w:pPr>
            <w:r w:rsidRPr="00B90527">
              <w:rPr>
                <w:sz w:val="18"/>
                <w:szCs w:val="18"/>
              </w:rPr>
              <w:t>Information Science</w:t>
            </w:r>
            <w:r w:rsidR="00E96679">
              <w:rPr>
                <w:sz w:val="18"/>
                <w:szCs w:val="18"/>
              </w:rPr>
              <w:t xml:space="preserve"> (INF SCI)</w:t>
            </w:r>
          </w:p>
        </w:tc>
        <w:tc>
          <w:tcPr>
            <w:tcW w:w="1710" w:type="dxa"/>
            <w:noWrap/>
            <w:hideMark/>
          </w:tcPr>
          <w:p w:rsidR="00315926" w:rsidRPr="00B90527" w:rsidRDefault="00315926" w:rsidP="00315926">
            <w:pPr>
              <w:spacing w:after="200" w:line="276" w:lineRule="auto"/>
              <w:rPr>
                <w:sz w:val="18"/>
                <w:szCs w:val="18"/>
              </w:rPr>
            </w:pPr>
            <w:r w:rsidRPr="00B90527">
              <w:rPr>
                <w:sz w:val="18"/>
                <w:szCs w:val="18"/>
              </w:rPr>
              <w:t>1</w:t>
            </w:r>
          </w:p>
        </w:tc>
      </w:tr>
      <w:tr w:rsidR="00DB727C" w:rsidRPr="00B90527" w:rsidTr="00DB727C">
        <w:trPr>
          <w:trHeight w:val="665"/>
        </w:trPr>
        <w:tc>
          <w:tcPr>
            <w:tcW w:w="2178" w:type="dxa"/>
            <w:shd w:val="clear" w:color="auto" w:fill="B8CCE4" w:themeFill="accent1" w:themeFillTint="66"/>
            <w:noWrap/>
            <w:hideMark/>
          </w:tcPr>
          <w:p w:rsidR="00DB727C" w:rsidRPr="00AF215D" w:rsidRDefault="00DB727C" w:rsidP="00E96679">
            <w:pPr>
              <w:spacing w:after="200" w:line="276" w:lineRule="auto"/>
              <w:rPr>
                <w:b/>
                <w:sz w:val="18"/>
                <w:szCs w:val="18"/>
              </w:rPr>
            </w:pPr>
            <w:r w:rsidRPr="00AF215D">
              <w:rPr>
                <w:b/>
                <w:sz w:val="18"/>
                <w:szCs w:val="18"/>
              </w:rPr>
              <w:lastRenderedPageBreak/>
              <w:t>Subject Area</w:t>
            </w:r>
            <w:r w:rsidR="003874E0">
              <w:rPr>
                <w:b/>
                <w:sz w:val="18"/>
                <w:szCs w:val="18"/>
              </w:rPr>
              <w:t>/College</w:t>
            </w:r>
          </w:p>
        </w:tc>
        <w:tc>
          <w:tcPr>
            <w:tcW w:w="1710" w:type="dxa"/>
            <w:shd w:val="clear" w:color="auto" w:fill="B8CCE4" w:themeFill="accent1" w:themeFillTint="66"/>
            <w:noWrap/>
            <w:hideMark/>
          </w:tcPr>
          <w:p w:rsidR="00DB727C" w:rsidRPr="00AF215D" w:rsidRDefault="00DB727C" w:rsidP="00E96679">
            <w:pPr>
              <w:spacing w:after="200" w:line="276" w:lineRule="auto"/>
              <w:rPr>
                <w:b/>
                <w:sz w:val="18"/>
                <w:szCs w:val="18"/>
              </w:rPr>
            </w:pPr>
            <w:r w:rsidRPr="00AF215D">
              <w:rPr>
                <w:b/>
                <w:sz w:val="18"/>
                <w:szCs w:val="18"/>
              </w:rPr>
              <w:t>Number of LC Classifications</w:t>
            </w:r>
          </w:p>
        </w:tc>
      </w:tr>
      <w:tr w:rsidR="00DB727C" w:rsidRPr="00B90527" w:rsidTr="00315926">
        <w:trPr>
          <w:trHeight w:val="20"/>
        </w:trPr>
        <w:tc>
          <w:tcPr>
            <w:tcW w:w="2178" w:type="dxa"/>
            <w:noWrap/>
            <w:hideMark/>
          </w:tcPr>
          <w:p w:rsidR="00DB727C" w:rsidRPr="00B90527" w:rsidRDefault="00E96679" w:rsidP="00E96679">
            <w:pPr>
              <w:rPr>
                <w:sz w:val="18"/>
                <w:szCs w:val="18"/>
              </w:rPr>
            </w:pPr>
            <w:r w:rsidRPr="00B90527">
              <w:rPr>
                <w:sz w:val="18"/>
                <w:szCs w:val="18"/>
              </w:rPr>
              <w:t>Law</w:t>
            </w:r>
            <w:r>
              <w:rPr>
                <w:sz w:val="18"/>
                <w:szCs w:val="18"/>
              </w:rPr>
              <w:t xml:space="preserve"> (LAW)</w:t>
            </w:r>
          </w:p>
        </w:tc>
        <w:tc>
          <w:tcPr>
            <w:tcW w:w="1710" w:type="dxa"/>
            <w:noWrap/>
            <w:hideMark/>
          </w:tcPr>
          <w:p w:rsidR="00DB727C" w:rsidRPr="00B90527" w:rsidRDefault="00E96679" w:rsidP="00315926">
            <w:pPr>
              <w:spacing w:after="200" w:line="276" w:lineRule="auto"/>
              <w:rPr>
                <w:sz w:val="18"/>
                <w:szCs w:val="18"/>
              </w:rPr>
            </w:pPr>
            <w:r>
              <w:rPr>
                <w:sz w:val="18"/>
                <w:szCs w:val="18"/>
              </w:rPr>
              <w:t>27</w:t>
            </w:r>
          </w:p>
        </w:tc>
      </w:tr>
      <w:tr w:rsidR="00DB727C" w:rsidRPr="00B90527" w:rsidTr="00315926">
        <w:trPr>
          <w:trHeight w:val="20"/>
        </w:trPr>
        <w:tc>
          <w:tcPr>
            <w:tcW w:w="2178" w:type="dxa"/>
            <w:noWrap/>
            <w:hideMark/>
          </w:tcPr>
          <w:p w:rsidR="00DB727C" w:rsidRPr="00B90527" w:rsidRDefault="00E96679" w:rsidP="00315926">
            <w:pPr>
              <w:spacing w:after="200" w:line="276" w:lineRule="auto"/>
              <w:rPr>
                <w:sz w:val="18"/>
                <w:szCs w:val="18"/>
              </w:rPr>
            </w:pPr>
            <w:r w:rsidRPr="00B90527">
              <w:rPr>
                <w:sz w:val="18"/>
                <w:szCs w:val="18"/>
              </w:rPr>
              <w:t>Liberal Arts</w:t>
            </w:r>
            <w:r>
              <w:rPr>
                <w:sz w:val="18"/>
                <w:szCs w:val="18"/>
              </w:rPr>
              <w:t xml:space="preserve"> (LA)</w:t>
            </w:r>
          </w:p>
        </w:tc>
        <w:tc>
          <w:tcPr>
            <w:tcW w:w="1710" w:type="dxa"/>
            <w:noWrap/>
            <w:hideMark/>
          </w:tcPr>
          <w:p w:rsidR="00DB727C" w:rsidRPr="00B90527" w:rsidRDefault="00E96679" w:rsidP="00315926">
            <w:pPr>
              <w:spacing w:after="200" w:line="276" w:lineRule="auto"/>
              <w:rPr>
                <w:sz w:val="18"/>
                <w:szCs w:val="18"/>
              </w:rPr>
            </w:pPr>
            <w:r>
              <w:rPr>
                <w:sz w:val="18"/>
                <w:szCs w:val="18"/>
              </w:rPr>
              <w:t>103</w:t>
            </w:r>
          </w:p>
        </w:tc>
      </w:tr>
      <w:tr w:rsidR="00DB727C" w:rsidRPr="00B90527" w:rsidTr="00315926">
        <w:trPr>
          <w:trHeight w:val="20"/>
        </w:trPr>
        <w:tc>
          <w:tcPr>
            <w:tcW w:w="2178" w:type="dxa"/>
            <w:noWrap/>
            <w:hideMark/>
          </w:tcPr>
          <w:p w:rsidR="00DB727C" w:rsidRPr="00B90527" w:rsidRDefault="00DB727C" w:rsidP="00315926">
            <w:pPr>
              <w:spacing w:after="200" w:line="276" w:lineRule="auto"/>
              <w:rPr>
                <w:sz w:val="18"/>
                <w:szCs w:val="18"/>
              </w:rPr>
            </w:pPr>
            <w:r w:rsidRPr="00B90527">
              <w:rPr>
                <w:sz w:val="18"/>
                <w:szCs w:val="18"/>
              </w:rPr>
              <w:t>Sciences</w:t>
            </w:r>
            <w:r w:rsidR="00E96679">
              <w:rPr>
                <w:sz w:val="18"/>
                <w:szCs w:val="18"/>
              </w:rPr>
              <w:t xml:space="preserve"> (SCI)</w:t>
            </w:r>
          </w:p>
        </w:tc>
        <w:tc>
          <w:tcPr>
            <w:tcW w:w="1710" w:type="dxa"/>
            <w:noWrap/>
            <w:hideMark/>
          </w:tcPr>
          <w:p w:rsidR="00DB727C" w:rsidRPr="00B90527" w:rsidRDefault="00DB727C" w:rsidP="00315926">
            <w:pPr>
              <w:spacing w:after="200" w:line="276" w:lineRule="auto"/>
              <w:rPr>
                <w:sz w:val="18"/>
                <w:szCs w:val="18"/>
              </w:rPr>
            </w:pPr>
            <w:r w:rsidRPr="00B90527">
              <w:rPr>
                <w:sz w:val="18"/>
                <w:szCs w:val="18"/>
              </w:rPr>
              <w:t>22</w:t>
            </w:r>
          </w:p>
        </w:tc>
      </w:tr>
      <w:tr w:rsidR="00DB727C" w:rsidRPr="00B90527" w:rsidTr="00315926">
        <w:trPr>
          <w:trHeight w:val="20"/>
        </w:trPr>
        <w:tc>
          <w:tcPr>
            <w:tcW w:w="2178" w:type="dxa"/>
            <w:noWrap/>
            <w:hideMark/>
          </w:tcPr>
          <w:p w:rsidR="00DB727C" w:rsidRPr="00B90527" w:rsidRDefault="00DB727C" w:rsidP="00315926">
            <w:pPr>
              <w:spacing w:after="200" w:line="276" w:lineRule="auto"/>
              <w:rPr>
                <w:sz w:val="18"/>
                <w:szCs w:val="18"/>
              </w:rPr>
            </w:pPr>
            <w:r w:rsidRPr="00B90527">
              <w:rPr>
                <w:sz w:val="18"/>
                <w:szCs w:val="18"/>
              </w:rPr>
              <w:t>Urban Affairs</w:t>
            </w:r>
            <w:r w:rsidR="00E96679">
              <w:rPr>
                <w:sz w:val="18"/>
                <w:szCs w:val="18"/>
              </w:rPr>
              <w:t xml:space="preserve"> (UA)</w:t>
            </w:r>
          </w:p>
        </w:tc>
        <w:tc>
          <w:tcPr>
            <w:tcW w:w="1710" w:type="dxa"/>
            <w:noWrap/>
            <w:hideMark/>
          </w:tcPr>
          <w:p w:rsidR="00DB727C" w:rsidRPr="00B90527" w:rsidRDefault="00DB727C" w:rsidP="00315926">
            <w:pPr>
              <w:spacing w:after="200" w:line="276" w:lineRule="auto"/>
              <w:rPr>
                <w:sz w:val="18"/>
                <w:szCs w:val="18"/>
              </w:rPr>
            </w:pPr>
            <w:r w:rsidRPr="00B90527">
              <w:rPr>
                <w:sz w:val="18"/>
                <w:szCs w:val="18"/>
              </w:rPr>
              <w:t>5</w:t>
            </w:r>
          </w:p>
        </w:tc>
      </w:tr>
    </w:tbl>
    <w:p w:rsidR="00E96679" w:rsidRDefault="00E96679" w:rsidP="00315926">
      <w:pPr>
        <w:rPr>
          <w:b/>
        </w:rPr>
      </w:pPr>
    </w:p>
    <w:p w:rsidR="00315926" w:rsidRPr="00296D21" w:rsidRDefault="00315926" w:rsidP="00315926">
      <w:pPr>
        <w:rPr>
          <w:b/>
        </w:rPr>
      </w:pPr>
      <w:r w:rsidRPr="00296D21">
        <w:rPr>
          <w:b/>
        </w:rPr>
        <w:t xml:space="preserve">No Books Purchased </w:t>
      </w:r>
    </w:p>
    <w:p w:rsidR="00315926" w:rsidRDefault="00315926" w:rsidP="00315926">
      <w:r>
        <w:t xml:space="preserve">27 LC classifications had no books purchased in the last three years.  10 LC classifications each  in Liberal Arts  and  Law, 4 LC classes in Education, 2 LC classes in General,  and 1 LC classification in Health Sciences.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15"/>
        <w:gridCol w:w="900"/>
        <w:gridCol w:w="1213"/>
      </w:tblGrid>
      <w:tr w:rsidR="00315926" w:rsidRPr="009E47D3" w:rsidTr="00315926">
        <w:trPr>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LC Class</w:t>
            </w:r>
          </w:p>
        </w:tc>
        <w:tc>
          <w:tcPr>
            <w:tcW w:w="90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College</w:t>
            </w:r>
          </w:p>
        </w:tc>
        <w:tc>
          <w:tcPr>
            <w:tcW w:w="1213"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Total Purchased</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AI</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AY</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CE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CJ</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CN</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DH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DQ</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KBM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KBR</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KBU</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KDZ</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KG</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KQ</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KU</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KV</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KW</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LG</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LT</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RV</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HS</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UE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lastRenderedPageBreak/>
              <w:t>VC</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VD</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VF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VG</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bl>
    <w:p w:rsidR="00315926" w:rsidRDefault="00315926" w:rsidP="00315926"/>
    <w:p w:rsidR="00315926" w:rsidRPr="00296D21" w:rsidRDefault="00315926" w:rsidP="00315926">
      <w:pPr>
        <w:rPr>
          <w:b/>
        </w:rPr>
      </w:pPr>
      <w:r w:rsidRPr="00296D21">
        <w:rPr>
          <w:b/>
        </w:rPr>
        <w:t>Books purchased with no use</w:t>
      </w:r>
    </w:p>
    <w:p w:rsidR="00315926" w:rsidRDefault="00315926" w:rsidP="00315926">
      <w:r>
        <w:t>24 LC classifications had zero use: 9 each in Law and  Liberal Arts, 2 each  in Education and General , 1each in Health Sciences and Sciences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15"/>
        <w:gridCol w:w="900"/>
        <w:gridCol w:w="1213"/>
        <w:gridCol w:w="1037"/>
      </w:tblGrid>
      <w:tr w:rsidR="00315926" w:rsidRPr="009E47D3" w:rsidTr="00315926">
        <w:trPr>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LC Class</w:t>
            </w:r>
          </w:p>
        </w:tc>
        <w:tc>
          <w:tcPr>
            <w:tcW w:w="90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College</w:t>
            </w:r>
          </w:p>
        </w:tc>
        <w:tc>
          <w:tcPr>
            <w:tcW w:w="1213"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Total Purchased</w:t>
            </w:r>
          </w:p>
        </w:tc>
        <w:tc>
          <w:tcPr>
            <w:tcW w:w="1037"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9E47D3" w:rsidRDefault="00315926" w:rsidP="00315926">
            <w:pPr>
              <w:spacing w:after="0" w:line="240" w:lineRule="auto"/>
              <w:jc w:val="center"/>
              <w:rPr>
                <w:rFonts w:ascii="Times New Roman" w:eastAsia="Times New Roman" w:hAnsi="Times New Roman" w:cs="Times New Roman"/>
                <w:b/>
                <w:bCs/>
              </w:rPr>
            </w:pPr>
            <w:r w:rsidRPr="009E47D3">
              <w:rPr>
                <w:rFonts w:ascii="Calibri" w:eastAsia="Times New Roman" w:hAnsi="Calibri" w:cs="Times New Roman"/>
                <w:b/>
                <w:bCs/>
                <w:color w:val="000000"/>
              </w:rPr>
              <w:t>Total Used</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AE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AG</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CR</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DJK</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JJ</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JX</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KB</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KBP</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KN</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KP</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KR</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KT</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LD</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8</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PB</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7</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PD</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RL</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HS</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SF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SCI</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UC</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UF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VA</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r w:rsidR="00315926" w:rsidRPr="009E47D3"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VB</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rPr>
                <w:rFonts w:ascii="Times New Roman" w:eastAsia="Times New Roman" w:hAnsi="Times New Roman" w:cs="Times New Roman"/>
                <w:sz w:val="24"/>
                <w:szCs w:val="24"/>
              </w:rPr>
            </w:pPr>
            <w:r w:rsidRPr="009E47D3">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9E47D3" w:rsidRDefault="00315926" w:rsidP="00315926">
            <w:pPr>
              <w:spacing w:after="0" w:line="240" w:lineRule="auto"/>
              <w:jc w:val="right"/>
              <w:rPr>
                <w:rFonts w:ascii="Times New Roman" w:eastAsia="Times New Roman" w:hAnsi="Times New Roman" w:cs="Times New Roman"/>
                <w:sz w:val="24"/>
                <w:szCs w:val="24"/>
              </w:rPr>
            </w:pPr>
            <w:r w:rsidRPr="009E47D3">
              <w:rPr>
                <w:rFonts w:ascii="Calibri" w:eastAsia="Times New Roman" w:hAnsi="Calibri" w:cs="Times New Roman"/>
                <w:color w:val="000000"/>
              </w:rPr>
              <w:t>0</w:t>
            </w:r>
          </w:p>
        </w:tc>
      </w:tr>
    </w:tbl>
    <w:p w:rsidR="00315926" w:rsidRDefault="00315926" w:rsidP="00315926">
      <w:pPr>
        <w:spacing w:after="0"/>
      </w:pPr>
    </w:p>
    <w:p w:rsidR="00AF215D" w:rsidRDefault="00AF215D" w:rsidP="00315926">
      <w:pPr>
        <w:spacing w:after="0"/>
        <w:rPr>
          <w:b/>
        </w:rPr>
      </w:pPr>
    </w:p>
    <w:p w:rsidR="00AF215D" w:rsidRDefault="00AF215D" w:rsidP="00315926">
      <w:pPr>
        <w:spacing w:after="0"/>
        <w:rPr>
          <w:b/>
        </w:rPr>
      </w:pPr>
    </w:p>
    <w:p w:rsidR="00315926" w:rsidRDefault="00357470" w:rsidP="00315926">
      <w:pPr>
        <w:spacing w:after="0"/>
        <w:rPr>
          <w:b/>
        </w:rPr>
      </w:pPr>
      <w:r>
        <w:rPr>
          <w:b/>
        </w:rPr>
        <w:t xml:space="preserve">At least </w:t>
      </w:r>
      <w:r w:rsidR="00315926" w:rsidRPr="00296D21">
        <w:rPr>
          <w:b/>
        </w:rPr>
        <w:t>1</w:t>
      </w:r>
      <w:r w:rsidR="00315926">
        <w:rPr>
          <w:b/>
        </w:rPr>
        <w:t xml:space="preserve"> and under 25 books purchased</w:t>
      </w:r>
    </w:p>
    <w:p w:rsidR="00315926" w:rsidRPr="00296D21" w:rsidRDefault="00315926" w:rsidP="00315926">
      <w:pPr>
        <w:spacing w:after="0"/>
        <w:rPr>
          <w:b/>
        </w:rPr>
      </w:pPr>
    </w:p>
    <w:p w:rsidR="00315926" w:rsidRDefault="00315926" w:rsidP="00315926">
      <w:pPr>
        <w:spacing w:after="0"/>
      </w:pPr>
      <w:r>
        <w:t>51 Classifications: 23 in Liberal Arts, 5 each in Engineering, Law, and Sciences, 4 each in Health Sciences, and General,  3 in Education, and 2 in Fine Arts.  No data analysis as the total books purchased is below 25.</w:t>
      </w:r>
    </w:p>
    <w:p w:rsidR="00315926" w:rsidRDefault="00315926" w:rsidP="00315926">
      <w:pPr>
        <w:spacing w:after="0"/>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915"/>
        <w:gridCol w:w="900"/>
        <w:gridCol w:w="1213"/>
        <w:gridCol w:w="1037"/>
      </w:tblGrid>
      <w:tr w:rsidR="00315926" w:rsidRPr="007221E5" w:rsidTr="00315926">
        <w:trPr>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7221E5" w:rsidRDefault="00315926" w:rsidP="00315926">
            <w:pPr>
              <w:spacing w:after="0" w:line="240" w:lineRule="auto"/>
              <w:jc w:val="center"/>
              <w:rPr>
                <w:rFonts w:ascii="Times New Roman" w:eastAsia="Times New Roman" w:hAnsi="Times New Roman" w:cs="Times New Roman"/>
                <w:b/>
                <w:bCs/>
                <w:sz w:val="24"/>
                <w:szCs w:val="24"/>
              </w:rPr>
            </w:pPr>
            <w:r w:rsidRPr="007221E5">
              <w:rPr>
                <w:rFonts w:ascii="Calibri" w:eastAsia="Times New Roman" w:hAnsi="Calibri" w:cs="Times New Roman"/>
                <w:b/>
                <w:bCs/>
                <w:color w:val="000000"/>
              </w:rPr>
              <w:t>LC Class</w:t>
            </w:r>
          </w:p>
        </w:tc>
        <w:tc>
          <w:tcPr>
            <w:tcW w:w="90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7221E5" w:rsidRDefault="00315926" w:rsidP="00315926">
            <w:pPr>
              <w:spacing w:after="0" w:line="240" w:lineRule="auto"/>
              <w:jc w:val="center"/>
              <w:rPr>
                <w:rFonts w:ascii="Times New Roman" w:eastAsia="Times New Roman" w:hAnsi="Times New Roman" w:cs="Times New Roman"/>
                <w:b/>
                <w:bCs/>
                <w:sz w:val="24"/>
                <w:szCs w:val="24"/>
              </w:rPr>
            </w:pPr>
            <w:r w:rsidRPr="007221E5">
              <w:rPr>
                <w:rFonts w:ascii="Calibri" w:eastAsia="Times New Roman" w:hAnsi="Calibri" w:cs="Times New Roman"/>
                <w:b/>
                <w:bCs/>
                <w:color w:val="000000"/>
              </w:rPr>
              <w:t>College</w:t>
            </w:r>
          </w:p>
        </w:tc>
        <w:tc>
          <w:tcPr>
            <w:tcW w:w="1213"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7221E5" w:rsidRDefault="00315926" w:rsidP="00315926">
            <w:pPr>
              <w:spacing w:after="0" w:line="240" w:lineRule="auto"/>
              <w:jc w:val="center"/>
              <w:rPr>
                <w:rFonts w:ascii="Times New Roman" w:eastAsia="Times New Roman" w:hAnsi="Times New Roman" w:cs="Times New Roman"/>
                <w:b/>
                <w:bCs/>
                <w:sz w:val="24"/>
                <w:szCs w:val="24"/>
              </w:rPr>
            </w:pPr>
            <w:r w:rsidRPr="007221E5">
              <w:rPr>
                <w:rFonts w:ascii="Calibri" w:eastAsia="Times New Roman" w:hAnsi="Calibri" w:cs="Times New Roman"/>
                <w:b/>
                <w:bCs/>
                <w:color w:val="000000"/>
              </w:rPr>
              <w:t>Total Purchased</w:t>
            </w:r>
          </w:p>
        </w:tc>
        <w:tc>
          <w:tcPr>
            <w:tcW w:w="1037"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315926" w:rsidRPr="007221E5" w:rsidRDefault="00315926" w:rsidP="00315926">
            <w:pPr>
              <w:spacing w:after="0" w:line="240" w:lineRule="auto"/>
              <w:jc w:val="center"/>
              <w:rPr>
                <w:rFonts w:ascii="Times New Roman" w:eastAsia="Times New Roman" w:hAnsi="Times New Roman" w:cs="Times New Roman"/>
                <w:b/>
                <w:bCs/>
                <w:sz w:val="24"/>
                <w:szCs w:val="24"/>
              </w:rPr>
            </w:pPr>
            <w:r w:rsidRPr="007221E5">
              <w:rPr>
                <w:rFonts w:ascii="Calibri" w:eastAsia="Times New Roman" w:hAnsi="Calibri" w:cs="Times New Roman"/>
                <w:b/>
                <w:bCs/>
                <w:color w:val="000000"/>
              </w:rPr>
              <w:t xml:space="preserve">Total </w:t>
            </w:r>
            <w:r>
              <w:rPr>
                <w:rFonts w:ascii="Calibri" w:eastAsia="Times New Roman" w:hAnsi="Calibri" w:cs="Times New Roman"/>
                <w:b/>
                <w:bCs/>
                <w:color w:val="000000"/>
              </w:rPr>
              <w:t>T</w:t>
            </w:r>
            <w:r w:rsidRPr="007221E5">
              <w:rPr>
                <w:rFonts w:ascii="Calibri" w:eastAsia="Times New Roman" w:hAnsi="Calibri" w:cs="Times New Roman"/>
                <w:b/>
                <w:bCs/>
                <w:color w:val="000000"/>
              </w:rPr>
              <w:t>itles Used</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AC</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AM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18</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7</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AS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AZ</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GEN</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BM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8</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CD</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CS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DAW</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DE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7</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DJ</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8</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DL</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6</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DX</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GA</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SCI</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19</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7</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GC</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SCI</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HA</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6</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HS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6</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J</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JS</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7</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KD</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KJ-KKZ</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KL</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KM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KZ</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9</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LJ</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NA</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FA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PF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PH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9</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PM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16</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PZ</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EDU</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9</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lastRenderedPageBreak/>
              <w:t>QM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SCI</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RE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HS</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RF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HS</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10</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RX</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HS</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RZ</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HS</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SCI</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7</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SK</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SCI</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6</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TC</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ENG</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18</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TE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ENG</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TF</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ENG</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TG</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ENG</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TH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FA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5</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TN</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ENG</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15</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UB</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7</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UD</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UG</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8</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UH</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3</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V</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VE</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1</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VK</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r w:rsidR="00315926" w:rsidRPr="007221E5" w:rsidTr="00315926">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VM</w:t>
            </w: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rPr>
                <w:rFonts w:ascii="Times New Roman" w:eastAsia="Times New Roman" w:hAnsi="Times New Roman" w:cs="Times New Roman"/>
                <w:sz w:val="24"/>
                <w:szCs w:val="24"/>
              </w:rPr>
            </w:pPr>
            <w:r w:rsidRPr="007221E5">
              <w:rPr>
                <w:rFonts w:ascii="Calibri" w:eastAsia="Times New Roman" w:hAnsi="Calibri" w:cs="Times New Roman"/>
                <w:color w:val="000000"/>
              </w:rPr>
              <w:t>LA</w:t>
            </w:r>
          </w:p>
        </w:tc>
        <w:tc>
          <w:tcPr>
            <w:tcW w:w="1213"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4</w:t>
            </w:r>
          </w:p>
        </w:tc>
        <w:tc>
          <w:tcPr>
            <w:tcW w:w="1037" w:type="dxa"/>
            <w:tcBorders>
              <w:top w:val="outset" w:sz="6" w:space="0" w:color="D0D7E5"/>
              <w:left w:val="outset" w:sz="6" w:space="0" w:color="D0D7E5"/>
              <w:bottom w:val="outset" w:sz="6" w:space="0" w:color="D0D7E5"/>
              <w:right w:val="outset" w:sz="6" w:space="0" w:color="D0D7E5"/>
            </w:tcBorders>
            <w:shd w:val="clear" w:color="auto" w:fill="FFFFFF"/>
            <w:hideMark/>
          </w:tcPr>
          <w:p w:rsidR="00315926" w:rsidRPr="007221E5" w:rsidRDefault="00315926" w:rsidP="00315926">
            <w:pPr>
              <w:spacing w:after="0" w:line="240" w:lineRule="auto"/>
              <w:jc w:val="right"/>
              <w:rPr>
                <w:rFonts w:ascii="Times New Roman" w:eastAsia="Times New Roman" w:hAnsi="Times New Roman" w:cs="Times New Roman"/>
                <w:sz w:val="24"/>
                <w:szCs w:val="24"/>
              </w:rPr>
            </w:pPr>
            <w:r w:rsidRPr="007221E5">
              <w:rPr>
                <w:rFonts w:ascii="Calibri" w:eastAsia="Times New Roman" w:hAnsi="Calibri" w:cs="Times New Roman"/>
                <w:color w:val="000000"/>
              </w:rPr>
              <w:t>2</w:t>
            </w:r>
          </w:p>
        </w:tc>
      </w:tr>
    </w:tbl>
    <w:p w:rsidR="00315926" w:rsidRDefault="00315926" w:rsidP="00315926"/>
    <w:p w:rsidR="00CB4763" w:rsidRPr="00B84571" w:rsidRDefault="00CB4763" w:rsidP="00CB4763">
      <w:pPr>
        <w:spacing w:after="0"/>
        <w:rPr>
          <w:b/>
        </w:rPr>
      </w:pPr>
      <w:r w:rsidRPr="00B84571">
        <w:rPr>
          <w:b/>
        </w:rPr>
        <w:t>Data Analysis</w:t>
      </w:r>
    </w:p>
    <w:p w:rsidR="00CB4763" w:rsidRDefault="00CB4763" w:rsidP="00CB4763">
      <w:pPr>
        <w:spacing w:after="0"/>
      </w:pPr>
      <w:r>
        <w:t xml:space="preserve">130 LC classifications had 25 books or more purchased in the last three years.   76 classifications meet  or exceed the benchmark of 37% average use.  Books purchased are broken down into four categories: </w:t>
      </w:r>
    </w:p>
    <w:p w:rsidR="00CB4763" w:rsidRDefault="00CB4763" w:rsidP="00CB4763">
      <w:pPr>
        <w:pStyle w:val="ListParagraph"/>
        <w:numPr>
          <w:ilvl w:val="0"/>
          <w:numId w:val="1"/>
        </w:numPr>
        <w:spacing w:after="0"/>
      </w:pPr>
      <w:r>
        <w:t>Over 1000 books purchased</w:t>
      </w:r>
    </w:p>
    <w:p w:rsidR="00CB4763" w:rsidRDefault="00CB4763" w:rsidP="00CB4763">
      <w:pPr>
        <w:pStyle w:val="ListParagraph"/>
        <w:numPr>
          <w:ilvl w:val="0"/>
          <w:numId w:val="1"/>
        </w:numPr>
        <w:spacing w:after="0"/>
      </w:pPr>
      <w:r>
        <w:t>Over 500 books and Under 1000 books purchased</w:t>
      </w:r>
    </w:p>
    <w:p w:rsidR="00CB4763" w:rsidRDefault="00CB4763" w:rsidP="00CB4763">
      <w:pPr>
        <w:pStyle w:val="ListParagraph"/>
        <w:numPr>
          <w:ilvl w:val="0"/>
          <w:numId w:val="1"/>
        </w:numPr>
        <w:spacing w:after="0"/>
      </w:pPr>
      <w:r>
        <w:t>Over  100 and under 500 books purchased</w:t>
      </w:r>
    </w:p>
    <w:p w:rsidR="00CB4763" w:rsidRDefault="00CB4763" w:rsidP="00CB4763">
      <w:pPr>
        <w:pStyle w:val="ListParagraph"/>
        <w:numPr>
          <w:ilvl w:val="0"/>
          <w:numId w:val="1"/>
        </w:numPr>
        <w:spacing w:after="0"/>
      </w:pPr>
      <w:r>
        <w:t>Over 24 and under 100 books purchased</w:t>
      </w:r>
    </w:p>
    <w:p w:rsidR="00CB4763" w:rsidRDefault="00CB4763" w:rsidP="00CB4763">
      <w:pPr>
        <w:spacing w:after="0"/>
      </w:pPr>
    </w:p>
    <w:p w:rsidR="00CB4763" w:rsidRPr="003F6CFA" w:rsidRDefault="00CB4763" w:rsidP="00CB4763">
      <w:pPr>
        <w:spacing w:after="0"/>
        <w:rPr>
          <w:b/>
        </w:rPr>
      </w:pPr>
      <w:r w:rsidRPr="003F6CFA">
        <w:rPr>
          <w:b/>
        </w:rPr>
        <w:t>Over 1000 books purchased</w:t>
      </w:r>
    </w:p>
    <w:p w:rsidR="00CB4763" w:rsidRDefault="00CB4763" w:rsidP="00CB4763">
      <w:pPr>
        <w:spacing w:after="0"/>
      </w:pPr>
      <w:r>
        <w:t>In this category there are 9 classifications: 4 in Liberal Arts, 2 in Fine Arts, and 1 each in Business, Education and Urban Affairs.</w:t>
      </w:r>
    </w:p>
    <w:p w:rsidR="00CB4763" w:rsidRDefault="00CB4763" w:rsidP="00CB4763">
      <w:pPr>
        <w:spacing w:after="0"/>
      </w:pPr>
    </w:p>
    <w:p w:rsidR="00CB4763" w:rsidRDefault="00CB4763" w:rsidP="00CB4763">
      <w:pPr>
        <w:spacing w:after="0"/>
      </w:pPr>
      <w:r>
        <w:t xml:space="preserve"> 4 met or exceeded the benchmark of 37% or higher for use: HV, PN, E and HD.  Colleges are respectively: Urban Affairs, Fine Arts Liberal Arts and Business.  </w:t>
      </w:r>
    </w:p>
    <w:p w:rsidR="00CB4763" w:rsidRDefault="00CB4763" w:rsidP="00CB4763">
      <w:pPr>
        <w:spacing w:after="0"/>
      </w:pPr>
    </w:p>
    <w:p w:rsidR="00CB4763" w:rsidRDefault="00CB4763" w:rsidP="00CB4763">
      <w:pPr>
        <w:spacing w:after="0"/>
      </w:pPr>
      <w:r>
        <w:lastRenderedPageBreak/>
        <w:t xml:space="preserve">There are </w:t>
      </w:r>
      <w:r w:rsidR="008007CA">
        <w:t xml:space="preserve">five </w:t>
      </w:r>
      <w:r>
        <w:t>LC Classes</w:t>
      </w:r>
      <w:r w:rsidR="008007CA">
        <w:t xml:space="preserve"> (PQ, PR, PS,N, and LB) </w:t>
      </w:r>
      <w:r>
        <w:t xml:space="preserve"> that fall short of the benchmark</w:t>
      </w:r>
      <w:r w:rsidR="008007CA">
        <w:t xml:space="preserve">.  </w:t>
      </w:r>
      <w:r>
        <w:t xml:space="preserve">The  3 LC classes in Liberal Arts: PQ, PR, and PS that do not meet the benchmark represent 38% of the total books purchased for Liberal Arts.  The LC class (N)  that did not meet the benchmark for Fine Arts is 22% of the total books purchased.  Most disconcerting is the LC class (LB) in Education that did not meet the benchmark as it represents over 68% of the total books  purchased for this college. </w:t>
      </w:r>
    </w:p>
    <w:p w:rsidR="00315926" w:rsidRDefault="00315926" w:rsidP="0031592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81"/>
        <w:gridCol w:w="1138"/>
        <w:gridCol w:w="782"/>
        <w:gridCol w:w="732"/>
        <w:gridCol w:w="1230"/>
        <w:gridCol w:w="1148"/>
        <w:gridCol w:w="1530"/>
        <w:gridCol w:w="1334"/>
        <w:gridCol w:w="930"/>
      </w:tblGrid>
      <w:tr w:rsidR="00CB4763" w:rsidRPr="007246CB" w:rsidTr="006D4CE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Pr>
                <w:rFonts w:ascii="Calibri" w:eastAsia="Times New Roman" w:hAnsi="Calibri" w:cs="Times New Roman"/>
                <w:b/>
                <w:bCs/>
                <w:color w:val="000000"/>
              </w:rPr>
              <w:t>Discre</w:t>
            </w:r>
            <w:r w:rsidRPr="007246CB">
              <w:rPr>
                <w:rFonts w:ascii="Calibri" w:eastAsia="Times New Roman" w:hAnsi="Calibri" w:cs="Times New Roman"/>
                <w:b/>
                <w:bCs/>
                <w:color w:val="000000"/>
              </w:rPr>
              <w:t>tionary Purchased</w:t>
            </w:r>
          </w:p>
        </w:tc>
        <w:tc>
          <w:tcPr>
            <w:tcW w:w="1334"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Discretionary titles Used</w:t>
            </w:r>
          </w:p>
        </w:tc>
        <w:tc>
          <w:tcPr>
            <w:tcW w:w="93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CB4763" w:rsidRPr="007246CB" w:rsidRDefault="00CB4763"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College</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1238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880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358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155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UA</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1750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0C5A21" w:rsidP="006D4CE5">
            <w:pPr>
              <w:spacing w:after="0" w:line="240" w:lineRule="auto"/>
              <w:jc w:val="right"/>
              <w:rPr>
                <w:rFonts w:ascii="Times New Roman" w:eastAsia="Times New Roman" w:hAnsi="Times New Roman" w:cs="Times New Roman"/>
                <w:sz w:val="24"/>
                <w:szCs w:val="24"/>
              </w:rPr>
            </w:pPr>
            <w:r>
              <w:rPr>
                <w:rFonts w:ascii="Calibri" w:eastAsia="Times New Roman" w:hAnsi="Calibri" w:cs="Times New Roman"/>
                <w:color w:val="000000"/>
              </w:rPr>
              <w:t>725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1448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302</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0C5A21" w:rsidP="006D4CE5">
            <w:pPr>
              <w:spacing w:after="0" w:line="240" w:lineRule="auto"/>
              <w:jc w:val="right"/>
              <w:rPr>
                <w:rFonts w:ascii="Times New Roman" w:eastAsia="Times New Roman" w:hAnsi="Times New Roman" w:cs="Times New Roman"/>
                <w:sz w:val="24"/>
                <w:szCs w:val="24"/>
              </w:rPr>
            </w:pPr>
            <w:r>
              <w:rPr>
                <w:rFonts w:ascii="Calibri" w:eastAsia="Times New Roman" w:hAnsi="Calibri" w:cs="Times New Roman"/>
                <w:color w:val="000000"/>
              </w:rPr>
              <w:t>129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PN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2073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817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766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324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FA</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1307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492</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177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BUS</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1492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0C5A21">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50</w:t>
            </w:r>
            <w:r w:rsidR="000C5A21">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1149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0C5A21">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34</w:t>
            </w:r>
            <w:r w:rsidR="000C5A21">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EDU</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3504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1149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2058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1446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495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577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173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FA</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PR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2361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0C5A21">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67</w:t>
            </w:r>
            <w:r w:rsidR="000C5A21">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1281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1080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0C5A21">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30</w:t>
            </w:r>
            <w:r w:rsidR="000C5A21">
              <w:rPr>
                <w:rFonts w:ascii="Calibri" w:eastAsia="Times New Roman" w:hAnsi="Calibri" w:cs="Times New Roman"/>
                <w:color w:val="000000"/>
              </w:rPr>
              <w:t>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CB4763"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PQ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1755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129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CB4763" w:rsidRPr="007246CB" w:rsidRDefault="00CB4763"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bl>
    <w:p w:rsidR="00CB4763" w:rsidRDefault="00CB4763" w:rsidP="00315926"/>
    <w:p w:rsidR="00BB286F" w:rsidRPr="003F6CFA" w:rsidRDefault="00BB286F" w:rsidP="00BB286F">
      <w:pPr>
        <w:spacing w:after="0"/>
        <w:rPr>
          <w:b/>
        </w:rPr>
      </w:pPr>
      <w:r w:rsidRPr="003F6CFA">
        <w:rPr>
          <w:b/>
        </w:rPr>
        <w:t>Over 500 books and Under 1000 books purchased</w:t>
      </w:r>
    </w:p>
    <w:p w:rsidR="00BB286F" w:rsidRDefault="00BB286F" w:rsidP="00BB286F">
      <w:pPr>
        <w:spacing w:after="0"/>
      </w:pPr>
      <w:r>
        <w:t>In this category there are 15 classifications: 5  in Liberal Arts, 3 in Fine Arts, 2 each in Business and  Health Sciences, 1 each in Education, Hotel, and Sciences.</w:t>
      </w:r>
    </w:p>
    <w:p w:rsidR="00BB286F" w:rsidRDefault="00BB286F" w:rsidP="00BB286F">
      <w:pPr>
        <w:spacing w:after="0"/>
      </w:pPr>
    </w:p>
    <w:p w:rsidR="00BB286F" w:rsidRDefault="00BB286F" w:rsidP="00BB286F">
      <w:pPr>
        <w:spacing w:after="0"/>
      </w:pPr>
      <w:r>
        <w:t>13 met or exceeded the benchmark of 37% or higher for use: 5 in Liberal Arts, 2 in Health Sciences and Fine Arts, 1 each in Business, Education, Hotel, And Sciences.</w:t>
      </w:r>
    </w:p>
    <w:p w:rsidR="00BB286F" w:rsidRDefault="00BB286F" w:rsidP="00BB286F">
      <w:pPr>
        <w:spacing w:after="0"/>
      </w:pPr>
    </w:p>
    <w:p w:rsidR="00BB286F" w:rsidRDefault="00BB286F" w:rsidP="00BB286F">
      <w:pPr>
        <w:spacing w:after="0"/>
      </w:pPr>
      <w:r>
        <w:t>1 LC class (HC)  did not meet the benchmark for Business represents 13% of the total purchases.</w:t>
      </w:r>
    </w:p>
    <w:p w:rsidR="00BB286F" w:rsidRDefault="00BB286F" w:rsidP="00BB286F">
      <w:pPr>
        <w:spacing w:after="0"/>
      </w:pPr>
      <w:r>
        <w:t xml:space="preserve">1 LC classes (ND) in Fine Arts did not meet the benchmark.  </w:t>
      </w:r>
      <w:r w:rsidRPr="00EB63D8">
        <w:t>This represents 10% of the total purchased.  If we combine the 22% from the 1000 books or over category, the result is that 32% of the Fine Arts books in LC classes of over 500 books purchased d</w:t>
      </w:r>
      <w:r w:rsidR="00AF215D">
        <w:t>id</w:t>
      </w:r>
      <w:r w:rsidRPr="00EB63D8">
        <w:t xml:space="preserve"> not meet the benchmark</w:t>
      </w:r>
      <w:r>
        <w:t>.</w:t>
      </w:r>
    </w:p>
    <w:p w:rsidR="00BB286F" w:rsidRDefault="00BB286F" w:rsidP="00BB286F">
      <w:pPr>
        <w:spacing w:after="0"/>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81"/>
        <w:gridCol w:w="1138"/>
        <w:gridCol w:w="782"/>
        <w:gridCol w:w="732"/>
        <w:gridCol w:w="1230"/>
        <w:gridCol w:w="1148"/>
        <w:gridCol w:w="1530"/>
        <w:gridCol w:w="1334"/>
        <w:gridCol w:w="930"/>
      </w:tblGrid>
      <w:tr w:rsidR="00BB286F" w:rsidRPr="007246CB" w:rsidTr="006D4CE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Discretionary Purchased</w:t>
            </w:r>
          </w:p>
        </w:tc>
        <w:tc>
          <w:tcPr>
            <w:tcW w:w="1334"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Discretionary titles Used</w:t>
            </w:r>
          </w:p>
        </w:tc>
        <w:tc>
          <w:tcPr>
            <w:tcW w:w="93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BB286F" w:rsidRPr="007246CB" w:rsidRDefault="00BB286F" w:rsidP="006D4CE5">
            <w:pPr>
              <w:spacing w:after="0" w:line="240" w:lineRule="auto"/>
              <w:jc w:val="center"/>
              <w:rPr>
                <w:rFonts w:ascii="Times New Roman" w:eastAsia="Times New Roman" w:hAnsi="Times New Roman" w:cs="Times New Roman"/>
                <w:b/>
                <w:bCs/>
                <w:sz w:val="24"/>
                <w:szCs w:val="24"/>
              </w:rPr>
            </w:pPr>
            <w:r w:rsidRPr="007246CB">
              <w:rPr>
                <w:rFonts w:ascii="Calibri" w:eastAsia="Times New Roman" w:hAnsi="Calibri" w:cs="Times New Roman"/>
                <w:b/>
                <w:bCs/>
                <w:color w:val="000000"/>
              </w:rPr>
              <w:t>College</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BF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333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RC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935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537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250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HS</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868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88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HS</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983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342</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140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BUS</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lastRenderedPageBreak/>
              <w:t>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177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FA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QA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946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556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SCI</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328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119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EDU</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GV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273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90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HOT</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308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113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ML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243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95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FA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895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702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193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LA</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HC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385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BUS</w:t>
            </w:r>
          </w:p>
        </w:tc>
      </w:tr>
      <w:tr w:rsidR="00BB286F" w:rsidRPr="007246C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440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164</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jc w:val="right"/>
              <w:rPr>
                <w:rFonts w:ascii="Times New Roman" w:eastAsia="Times New Roman" w:hAnsi="Times New Roman" w:cs="Times New Roman"/>
                <w:sz w:val="24"/>
                <w:szCs w:val="24"/>
              </w:rPr>
            </w:pPr>
            <w:r w:rsidRPr="007246CB">
              <w:rPr>
                <w:rFonts w:ascii="Calibri" w:eastAsia="Times New Roman" w:hAnsi="Calibri" w:cs="Times New Roman"/>
                <w:color w:val="000000"/>
              </w:rPr>
              <w:t>51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BB286F" w:rsidRPr="007246CB" w:rsidRDefault="00BB286F" w:rsidP="006D4CE5">
            <w:pPr>
              <w:spacing w:after="0" w:line="240" w:lineRule="auto"/>
              <w:rPr>
                <w:rFonts w:ascii="Times New Roman" w:eastAsia="Times New Roman" w:hAnsi="Times New Roman" w:cs="Times New Roman"/>
                <w:sz w:val="24"/>
                <w:szCs w:val="24"/>
              </w:rPr>
            </w:pPr>
            <w:r w:rsidRPr="007246CB">
              <w:rPr>
                <w:rFonts w:ascii="Calibri" w:eastAsia="Times New Roman" w:hAnsi="Calibri" w:cs="Times New Roman"/>
                <w:color w:val="000000"/>
              </w:rPr>
              <w:t>FA</w:t>
            </w:r>
          </w:p>
        </w:tc>
      </w:tr>
    </w:tbl>
    <w:p w:rsidR="00BB286F" w:rsidRDefault="00BB286F" w:rsidP="00BB286F"/>
    <w:p w:rsidR="006D4CE5" w:rsidRPr="003F6CFA" w:rsidRDefault="006D4CE5" w:rsidP="006D4CE5">
      <w:pPr>
        <w:spacing w:after="0"/>
        <w:rPr>
          <w:b/>
        </w:rPr>
      </w:pPr>
      <w:r w:rsidRPr="003F6CFA">
        <w:rPr>
          <w:b/>
        </w:rPr>
        <w:t>Over  100 and under 500 books purchased</w:t>
      </w:r>
    </w:p>
    <w:p w:rsidR="006D4CE5" w:rsidRDefault="006D4CE5" w:rsidP="006D4CE5">
      <w:pPr>
        <w:spacing w:after="0"/>
      </w:pPr>
      <w:r>
        <w:t>53 classifications: 23 in Liberal Arts, 10 in Sciences, 4 each in Fine Arts and Health Sciences, 3 each in Engineering and Urban Affairs, 2 in Business and 1 each in Education, General, Hotel, and Law.</w:t>
      </w:r>
    </w:p>
    <w:p w:rsidR="006D4CE5" w:rsidRDefault="006D4CE5" w:rsidP="006D4CE5">
      <w:pPr>
        <w:spacing w:after="0"/>
      </w:pPr>
    </w:p>
    <w:p w:rsidR="006D4CE5" w:rsidRDefault="006D4CE5" w:rsidP="006D4CE5">
      <w:pPr>
        <w:spacing w:after="0"/>
      </w:pPr>
      <w:r>
        <w:t>32 met or exceeded the benchmark of 37% or higher for use: in 12 Liberal Arts, 6 in Sciences, 4 in Health Sciences, 3 in Engineering, 2 in Urban Affairs, and 1 each in Business, Education, Fine Arts, General, and Hotel.</w:t>
      </w:r>
    </w:p>
    <w:p w:rsidR="006D4CE5" w:rsidRDefault="006D4CE5" w:rsidP="006D4CE5">
      <w:pPr>
        <w:spacing w:after="0"/>
      </w:pPr>
    </w:p>
    <w:p w:rsidR="006D4CE5" w:rsidRDefault="006D4CE5" w:rsidP="006D4CE5">
      <w:pPr>
        <w:spacing w:after="0"/>
      </w:pPr>
      <w:r>
        <w:t>21 LC classes were below the benchmark: 11 in Liberal Arts, 4 in Sciences, 3 in Fine Arts, , and 1 each in Business, Law and Urban Affairs.</w:t>
      </w:r>
    </w:p>
    <w:p w:rsidR="006D4CE5" w:rsidRDefault="006D4CE5" w:rsidP="006D4CE5">
      <w:pPr>
        <w:spacing w:after="0"/>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76"/>
        <w:gridCol w:w="1131"/>
        <w:gridCol w:w="767"/>
        <w:gridCol w:w="722"/>
        <w:gridCol w:w="1319"/>
        <w:gridCol w:w="1033"/>
        <w:gridCol w:w="1608"/>
        <w:gridCol w:w="1319"/>
        <w:gridCol w:w="930"/>
      </w:tblGrid>
      <w:tr w:rsidR="006D4CE5" w:rsidRPr="00C55A2B" w:rsidTr="006D4CE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Total titles Used</w:t>
            </w:r>
          </w:p>
        </w:tc>
        <w:tc>
          <w:tcPr>
            <w:tcW w:w="722"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 Titles Used</w:t>
            </w:r>
          </w:p>
        </w:tc>
        <w:tc>
          <w:tcPr>
            <w:tcW w:w="1319"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Approval Purchased</w:t>
            </w:r>
          </w:p>
        </w:tc>
        <w:tc>
          <w:tcPr>
            <w:tcW w:w="1033"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Approval titles Used</w:t>
            </w:r>
          </w:p>
        </w:tc>
        <w:tc>
          <w:tcPr>
            <w:tcW w:w="1608"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Discretionary Purchased</w:t>
            </w:r>
          </w:p>
        </w:tc>
        <w:tc>
          <w:tcPr>
            <w:tcW w:w="1319"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Discretionary titles Used</w:t>
            </w:r>
          </w:p>
        </w:tc>
        <w:tc>
          <w:tcPr>
            <w:tcW w:w="93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6D4CE5" w:rsidRPr="00C55A2B" w:rsidRDefault="006D4CE5" w:rsidP="006D4CE5">
            <w:pPr>
              <w:spacing w:after="0" w:line="240" w:lineRule="auto"/>
              <w:jc w:val="center"/>
              <w:rPr>
                <w:rFonts w:ascii="Times New Roman" w:eastAsia="Times New Roman" w:hAnsi="Times New Roman" w:cs="Times New Roman"/>
                <w:b/>
                <w:bCs/>
                <w:sz w:val="24"/>
                <w:szCs w:val="24"/>
              </w:rPr>
            </w:pPr>
            <w:r w:rsidRPr="00C55A2B">
              <w:rPr>
                <w:rFonts w:ascii="Calibri" w:eastAsia="Times New Roman" w:hAnsi="Calibri" w:cs="Times New Roman"/>
                <w:b/>
                <w:bCs/>
                <w:color w:val="000000"/>
              </w:rPr>
              <w:t>College</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PE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RJ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123</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HS</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86</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41</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TX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248</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197</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276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HOT</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263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138</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156</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92</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200</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173</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93</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HS</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106</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146</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73</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90</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GEN</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UA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GT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68</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104</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47</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43</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23</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lastRenderedPageBreak/>
              <w:t>BP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30</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71</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46</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ENG</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157</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FA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RK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281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HS</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ENG</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160</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227</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100</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54</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EDU</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76</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93</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184</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TK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85</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123</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ENG</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HS</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275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81</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JK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135</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269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121</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273</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BUS</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134</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241</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70</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UA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64</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154</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JC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128</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NX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58</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114</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42</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FA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60</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DT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68</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112</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KF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171</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67</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JF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61</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92</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32</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UA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PL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57</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GN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187</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62</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73</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42</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HB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84</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152</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50</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BUS</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QK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37</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60</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SCI</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JA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98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33</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PT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31%</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85</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JN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45</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lastRenderedPageBreak/>
              <w:t>NB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39</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28%</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78</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25</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59</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FA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PG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32</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66</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53</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86</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26%</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291</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74</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37</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50</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159</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43</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40</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FA</w:t>
            </w:r>
          </w:p>
        </w:tc>
      </w:tr>
      <w:tr w:rsidR="006D4CE5" w:rsidRPr="00C55A2B"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DP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24</w:t>
            </w:r>
          </w:p>
        </w:tc>
        <w:tc>
          <w:tcPr>
            <w:tcW w:w="722"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22%</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102</w:t>
            </w:r>
          </w:p>
        </w:tc>
        <w:tc>
          <w:tcPr>
            <w:tcW w:w="1033"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23</w:t>
            </w:r>
          </w:p>
        </w:tc>
        <w:tc>
          <w:tcPr>
            <w:tcW w:w="1608"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5</w:t>
            </w:r>
          </w:p>
        </w:tc>
        <w:tc>
          <w:tcPr>
            <w:tcW w:w="1319"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jc w:val="right"/>
              <w:rPr>
                <w:rFonts w:ascii="Times New Roman" w:eastAsia="Times New Roman" w:hAnsi="Times New Roman" w:cs="Times New Roman"/>
                <w:sz w:val="24"/>
                <w:szCs w:val="24"/>
              </w:rPr>
            </w:pPr>
            <w:r w:rsidRPr="00C55A2B">
              <w:rPr>
                <w:rFonts w:ascii="Calibri" w:eastAsia="Times New Roman" w:hAnsi="Calibri" w:cs="Times New Roman"/>
                <w:color w:val="000000"/>
              </w:rPr>
              <w:t>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6D4CE5" w:rsidRPr="00C55A2B" w:rsidRDefault="006D4CE5" w:rsidP="006D4CE5">
            <w:pPr>
              <w:spacing w:after="0" w:line="240" w:lineRule="auto"/>
              <w:rPr>
                <w:rFonts w:ascii="Times New Roman" w:eastAsia="Times New Roman" w:hAnsi="Times New Roman" w:cs="Times New Roman"/>
                <w:sz w:val="24"/>
                <w:szCs w:val="24"/>
              </w:rPr>
            </w:pPr>
            <w:r w:rsidRPr="00C55A2B">
              <w:rPr>
                <w:rFonts w:ascii="Calibri" w:eastAsia="Times New Roman" w:hAnsi="Calibri" w:cs="Times New Roman"/>
                <w:color w:val="000000"/>
              </w:rPr>
              <w:t>LA</w:t>
            </w:r>
          </w:p>
        </w:tc>
      </w:tr>
    </w:tbl>
    <w:p w:rsidR="006D4CE5" w:rsidRDefault="006D4CE5" w:rsidP="00BB286F"/>
    <w:p w:rsidR="00562C3B" w:rsidRPr="003F6CFA" w:rsidRDefault="00562C3B" w:rsidP="00562C3B">
      <w:pPr>
        <w:spacing w:after="0"/>
        <w:rPr>
          <w:b/>
        </w:rPr>
      </w:pPr>
      <w:r w:rsidRPr="003F6CFA">
        <w:rPr>
          <w:b/>
        </w:rPr>
        <w:t>Over 24 and under 100 books purchased</w:t>
      </w:r>
    </w:p>
    <w:p w:rsidR="00562C3B" w:rsidRDefault="00562C3B" w:rsidP="00562C3B">
      <w:pPr>
        <w:spacing w:after="0"/>
      </w:pPr>
      <w:r>
        <w:t>53 classifications: 29 in Liberal Arts, 5 each in Health Sciences and Sciences, 4 in Engineering, 3 in Fine Arts, 2 each in Business and Law, and 1 each in General, Information Science and Urban Affairs.</w:t>
      </w:r>
    </w:p>
    <w:p w:rsidR="00562C3B" w:rsidRDefault="00562C3B" w:rsidP="00562C3B">
      <w:pPr>
        <w:spacing w:after="0"/>
      </w:pPr>
    </w:p>
    <w:p w:rsidR="00562C3B" w:rsidRDefault="00562C3B" w:rsidP="00562C3B">
      <w:pPr>
        <w:spacing w:after="0"/>
      </w:pPr>
      <w:r>
        <w:t>27 met or exceeded the benchmark of 37% or higher for use: 16 in Liberal Arts, 4 in Health Sciences, 2 each in Engineering, Fine Arts, Sciences and 1 in Information Science.</w:t>
      </w:r>
    </w:p>
    <w:p w:rsidR="00562C3B" w:rsidRDefault="00562C3B" w:rsidP="00562C3B">
      <w:pPr>
        <w:spacing w:after="0"/>
      </w:pPr>
    </w:p>
    <w:p w:rsidR="00562C3B" w:rsidRDefault="00562C3B" w:rsidP="00562C3B">
      <w:pPr>
        <w:spacing w:after="0"/>
      </w:pPr>
      <w:r>
        <w:t>26 LC classes did not meet the benchmark: 13 in Liberal Arts, 3 in Sciences, 2 each in Business, Engineering  and Law, and 1 each in Fine Arts, General, Health Sciences and Urban Affairs.</w:t>
      </w:r>
    </w:p>
    <w:p w:rsidR="00562C3B" w:rsidRDefault="00562C3B" w:rsidP="00562C3B">
      <w:pPr>
        <w:spacing w:after="0"/>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81"/>
        <w:gridCol w:w="1138"/>
        <w:gridCol w:w="782"/>
        <w:gridCol w:w="732"/>
        <w:gridCol w:w="1230"/>
        <w:gridCol w:w="1148"/>
        <w:gridCol w:w="1530"/>
        <w:gridCol w:w="1334"/>
        <w:gridCol w:w="930"/>
      </w:tblGrid>
      <w:tr w:rsidR="00562C3B" w:rsidRPr="00B93516" w:rsidTr="006D4CE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LC Class</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Total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Total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Approval Purchased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Approval titles Used</w:t>
            </w:r>
          </w:p>
        </w:tc>
        <w:tc>
          <w:tcPr>
            <w:tcW w:w="0" w:type="auto"/>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Discretionary Purchased</w:t>
            </w:r>
          </w:p>
        </w:tc>
        <w:tc>
          <w:tcPr>
            <w:tcW w:w="1334"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Discretionary titles Used</w:t>
            </w:r>
          </w:p>
        </w:tc>
        <w:tc>
          <w:tcPr>
            <w:tcW w:w="930" w:type="dxa"/>
            <w:tcBorders>
              <w:top w:val="outset" w:sz="6" w:space="0" w:color="000000"/>
              <w:left w:val="outset" w:sz="6" w:space="0" w:color="000000"/>
              <w:bottom w:val="outset" w:sz="6" w:space="0" w:color="000000"/>
              <w:right w:val="outset" w:sz="6" w:space="0" w:color="000000"/>
            </w:tcBorders>
            <w:shd w:val="clear" w:color="auto" w:fill="B8CCE4" w:themeFill="accent1" w:themeFillTint="66"/>
            <w:vAlign w:val="center"/>
            <w:hideMark/>
          </w:tcPr>
          <w:p w:rsidR="00562C3B" w:rsidRPr="00B93516" w:rsidRDefault="00562C3B" w:rsidP="006D4CE5">
            <w:pPr>
              <w:spacing w:after="0" w:line="240" w:lineRule="auto"/>
              <w:jc w:val="center"/>
              <w:rPr>
                <w:rFonts w:ascii="Times New Roman" w:eastAsia="Times New Roman" w:hAnsi="Times New Roman" w:cs="Times New Roman"/>
                <w:b/>
                <w:bCs/>
                <w:sz w:val="24"/>
                <w:szCs w:val="24"/>
              </w:rPr>
            </w:pPr>
            <w:r w:rsidRPr="00B93516">
              <w:rPr>
                <w:rFonts w:ascii="Calibri" w:eastAsia="Times New Roman" w:hAnsi="Calibri" w:cs="Times New Roman"/>
                <w:b/>
                <w:bCs/>
                <w:color w:val="000000"/>
              </w:rPr>
              <w:t>College</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24</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MT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FA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JV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ZA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INF SCI</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RB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RM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GR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FA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24</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RG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GB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SCI</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TJ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ENG</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lastRenderedPageBreak/>
              <w:t>DK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CB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PJ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TP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ENG</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QR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SCI</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707FC9">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w:t>
            </w:r>
            <w:r w:rsidR="00707FC9">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26442D">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r w:rsidR="0026442D">
              <w:rPr>
                <w:rFonts w:ascii="Calibri" w:eastAsia="Times New Roman" w:hAnsi="Calibri" w:cs="Times New Roman"/>
                <w:color w:val="000000"/>
              </w:rPr>
              <w:t>6</w:t>
            </w:r>
            <w:r w:rsidRPr="00B93516">
              <w:rPr>
                <w:rFonts w:ascii="Calibri" w:eastAsia="Times New Roman" w:hAnsi="Calibri" w:cs="Times New Roman"/>
                <w:color w:val="000000"/>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707FC9">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w:t>
            </w:r>
            <w:r w:rsidR="00707FC9">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SCI</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BUS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ENG</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TL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37</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ENG</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GEN</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GF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PK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CC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UA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JQ</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12</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SCI</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NE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34</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FA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PC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SCI</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HJ</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UA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JZ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HE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19</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5</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BUS</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JL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10</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0</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r w:rsidR="00562C3B" w:rsidRPr="00B93516" w:rsidTr="006D4CE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DU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6</w:t>
            </w:r>
          </w:p>
        </w:tc>
        <w:tc>
          <w:tcPr>
            <w:tcW w:w="1334"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jc w:val="right"/>
              <w:rPr>
                <w:rFonts w:ascii="Times New Roman" w:eastAsia="Times New Roman" w:hAnsi="Times New Roman" w:cs="Times New Roman"/>
                <w:sz w:val="24"/>
                <w:szCs w:val="24"/>
              </w:rPr>
            </w:pPr>
            <w:r w:rsidRPr="00B93516">
              <w:rPr>
                <w:rFonts w:ascii="Calibri" w:eastAsia="Times New Roman" w:hAnsi="Calibri" w:cs="Times New Roman"/>
                <w:color w:val="000000"/>
              </w:rPr>
              <w:t>2</w:t>
            </w:r>
          </w:p>
        </w:tc>
        <w:tc>
          <w:tcPr>
            <w:tcW w:w="930" w:type="dxa"/>
            <w:tcBorders>
              <w:top w:val="outset" w:sz="6" w:space="0" w:color="D0D7E5"/>
              <w:left w:val="outset" w:sz="6" w:space="0" w:color="D0D7E5"/>
              <w:bottom w:val="outset" w:sz="6" w:space="0" w:color="D0D7E5"/>
              <w:right w:val="outset" w:sz="6" w:space="0" w:color="D0D7E5"/>
            </w:tcBorders>
            <w:shd w:val="clear" w:color="auto" w:fill="FFFFFF"/>
            <w:hideMark/>
          </w:tcPr>
          <w:p w:rsidR="00562C3B" w:rsidRPr="00B93516" w:rsidRDefault="00562C3B" w:rsidP="006D4CE5">
            <w:pPr>
              <w:spacing w:after="0" w:line="240" w:lineRule="auto"/>
              <w:rPr>
                <w:rFonts w:ascii="Times New Roman" w:eastAsia="Times New Roman" w:hAnsi="Times New Roman" w:cs="Times New Roman"/>
                <w:sz w:val="24"/>
                <w:szCs w:val="24"/>
              </w:rPr>
            </w:pPr>
            <w:r w:rsidRPr="00B93516">
              <w:rPr>
                <w:rFonts w:ascii="Calibri" w:eastAsia="Times New Roman" w:hAnsi="Calibri" w:cs="Times New Roman"/>
                <w:color w:val="000000"/>
              </w:rPr>
              <w:t>LA</w:t>
            </w:r>
          </w:p>
        </w:tc>
      </w:tr>
    </w:tbl>
    <w:p w:rsidR="008C5924" w:rsidRDefault="008C5924" w:rsidP="00562C3B">
      <w:pPr>
        <w:spacing w:after="0"/>
        <w:rPr>
          <w:b/>
        </w:rPr>
      </w:pPr>
    </w:p>
    <w:p w:rsidR="00562C3B" w:rsidRDefault="00562C3B" w:rsidP="00562C3B">
      <w:pPr>
        <w:spacing w:after="0"/>
        <w:rPr>
          <w:b/>
        </w:rPr>
      </w:pPr>
      <w:r w:rsidRPr="00191CA2">
        <w:rPr>
          <w:b/>
        </w:rPr>
        <w:lastRenderedPageBreak/>
        <w:t>Summary</w:t>
      </w:r>
    </w:p>
    <w:p w:rsidR="00562C3B" w:rsidRDefault="00562C3B" w:rsidP="00562C3B">
      <w:pPr>
        <w:spacing w:after="0"/>
      </w:pPr>
    </w:p>
    <w:p w:rsidR="00562C3B" w:rsidRDefault="00562C3B" w:rsidP="00562C3B">
      <w:pPr>
        <w:spacing w:after="0"/>
      </w:pPr>
      <w:r w:rsidRPr="00243EE7">
        <w:t>There are 23</w:t>
      </w:r>
      <w:r>
        <w:t>2 viable</w:t>
      </w:r>
      <w:r w:rsidRPr="00243EE7">
        <w:t xml:space="preserve"> LC classifications </w:t>
      </w:r>
      <w:r>
        <w:t>for Lied Library.</w:t>
      </w:r>
      <w:r w:rsidRPr="00243EE7">
        <w:t xml:space="preserve">  </w:t>
      </w:r>
      <w:r w:rsidR="006D4CE5">
        <w:t xml:space="preserve">Only </w:t>
      </w:r>
      <w:r>
        <w:t>76</w:t>
      </w:r>
      <w:r w:rsidR="006D4CE5">
        <w:t xml:space="preserve"> (33%) </w:t>
      </w:r>
      <w:r>
        <w:t xml:space="preserve"> classifications meet </w:t>
      </w:r>
      <w:r w:rsidR="006D4CE5">
        <w:t xml:space="preserve">or exceed </w:t>
      </w:r>
      <w:r>
        <w:t>the average usage benchmark</w:t>
      </w:r>
      <w:r w:rsidR="00DB727C">
        <w:t>.  Breakdown by college is as follow:</w:t>
      </w:r>
    </w:p>
    <w:p w:rsidR="00562C3B" w:rsidRDefault="00562C3B" w:rsidP="00562C3B">
      <w:pPr>
        <w:spacing w:after="0"/>
      </w:pPr>
      <w:r>
        <w:t>Hotel:  100% (2 out of 2 LC classes)</w:t>
      </w:r>
    </w:p>
    <w:p w:rsidR="00562C3B" w:rsidRDefault="00562C3B" w:rsidP="00562C3B">
      <w:pPr>
        <w:spacing w:after="0"/>
      </w:pPr>
      <w:r>
        <w:t>Urban Affairs:  60% (3 out of 5 LC classes)</w:t>
      </w:r>
    </w:p>
    <w:p w:rsidR="00562C3B" w:rsidRDefault="00562C3B" w:rsidP="00562C3B">
      <w:pPr>
        <w:spacing w:after="0"/>
      </w:pPr>
      <w:r>
        <w:t>Health Sciences:  58% (10 out of 17 LC classes)</w:t>
      </w:r>
    </w:p>
    <w:p w:rsidR="00562C3B" w:rsidRDefault="00562C3B" w:rsidP="00562C3B">
      <w:pPr>
        <w:spacing w:after="0"/>
      </w:pPr>
      <w:r>
        <w:t>Business:  42% (3 out of 7 LC classes)</w:t>
      </w:r>
    </w:p>
    <w:p w:rsidR="00562C3B" w:rsidRDefault="00562C3B" w:rsidP="00562C3B">
      <w:pPr>
        <w:spacing w:after="0"/>
      </w:pPr>
      <w:r>
        <w:t>Engineering:  42%  (5 out of 12 LC classes)</w:t>
      </w:r>
    </w:p>
    <w:p w:rsidR="00562C3B" w:rsidRDefault="00562C3B" w:rsidP="00562C3B">
      <w:pPr>
        <w:spacing w:after="0"/>
      </w:pPr>
      <w:r>
        <w:t>Fine Arts:  42% (6 out of 14 LC classes)</w:t>
      </w:r>
    </w:p>
    <w:p w:rsidR="00562C3B" w:rsidRDefault="00562C3B" w:rsidP="00562C3B">
      <w:pPr>
        <w:spacing w:after="0"/>
      </w:pPr>
      <w:r>
        <w:t>Sciences:  41%(9 out of 22 LC classes)</w:t>
      </w:r>
    </w:p>
    <w:p w:rsidR="00562C3B" w:rsidRDefault="00562C3B" w:rsidP="00562C3B">
      <w:pPr>
        <w:spacing w:after="0"/>
      </w:pPr>
      <w:r>
        <w:t>Liberal Arts:  30% (34 out of 103 LC classes)</w:t>
      </w:r>
    </w:p>
    <w:p w:rsidR="00562C3B" w:rsidRDefault="00562C3B" w:rsidP="00562C3B">
      <w:pPr>
        <w:spacing w:after="0"/>
      </w:pPr>
      <w:r>
        <w:t xml:space="preserve">Education:  17% (2 out of 12 </w:t>
      </w:r>
      <w:r w:rsidR="005C0008">
        <w:t xml:space="preserve">LC </w:t>
      </w:r>
      <w:r>
        <w:t>classes)</w:t>
      </w:r>
    </w:p>
    <w:p w:rsidR="00562C3B" w:rsidRDefault="00562C3B" w:rsidP="00562C3B">
      <w:pPr>
        <w:spacing w:after="0"/>
      </w:pPr>
      <w:r>
        <w:t xml:space="preserve">General:  10% (1 out of 10 </w:t>
      </w:r>
      <w:r w:rsidR="005C0008">
        <w:t xml:space="preserve">LC </w:t>
      </w:r>
      <w:r>
        <w:t>classes)</w:t>
      </w:r>
    </w:p>
    <w:p w:rsidR="00562C3B" w:rsidRDefault="00562C3B" w:rsidP="00562C3B">
      <w:pPr>
        <w:spacing w:after="0"/>
      </w:pPr>
      <w:r>
        <w:t>Information Science:  (1 out of 1 LC class)</w:t>
      </w:r>
    </w:p>
    <w:p w:rsidR="00562C3B" w:rsidRDefault="00562C3B" w:rsidP="00562C3B">
      <w:pPr>
        <w:spacing w:after="0"/>
      </w:pPr>
      <w:r>
        <w:t>Law:  (0 out of 27 LC classes)</w:t>
      </w:r>
    </w:p>
    <w:p w:rsidR="00562C3B" w:rsidRDefault="00562C3B" w:rsidP="00562C3B">
      <w:pPr>
        <w:spacing w:after="0"/>
      </w:pPr>
    </w:p>
    <w:p w:rsidR="00562C3B" w:rsidRDefault="00562C3B" w:rsidP="00562C3B">
      <w:pPr>
        <w:spacing w:after="0"/>
        <w:rPr>
          <w:b/>
        </w:rPr>
      </w:pPr>
      <w:r w:rsidRPr="003E75D9">
        <w:rPr>
          <w:b/>
        </w:rPr>
        <w:t xml:space="preserve">Over 500 </w:t>
      </w:r>
      <w:r>
        <w:rPr>
          <w:b/>
        </w:rPr>
        <w:t xml:space="preserve">and under 3505 </w:t>
      </w:r>
      <w:r w:rsidRPr="003E75D9">
        <w:rPr>
          <w:b/>
        </w:rPr>
        <w:t>books purchase</w:t>
      </w:r>
      <w:r>
        <w:rPr>
          <w:b/>
        </w:rPr>
        <w:t>d</w:t>
      </w:r>
    </w:p>
    <w:p w:rsidR="00562C3B" w:rsidRDefault="00562C3B" w:rsidP="00562C3B">
      <w:pPr>
        <w:spacing w:after="0"/>
      </w:pPr>
      <w:r w:rsidRPr="0090727A">
        <w:t>There are 24 LC classifications:</w:t>
      </w:r>
      <w:r>
        <w:rPr>
          <w:b/>
        </w:rPr>
        <w:t xml:space="preserve"> </w:t>
      </w:r>
      <w:r>
        <w:t>9  in Liberal Arts, 5 in Fine Arts, 3 in Business and  2 each in Health Sciences and Education,  and 1 each in Hotel, Sciences and Urban Affairs</w:t>
      </w:r>
    </w:p>
    <w:p w:rsidR="00562C3B" w:rsidRPr="003E75D9" w:rsidRDefault="00562C3B" w:rsidP="00562C3B">
      <w:pPr>
        <w:spacing w:after="0"/>
        <w:rPr>
          <w:b/>
        </w:rPr>
      </w:pPr>
    </w:p>
    <w:p w:rsidR="00562C3B" w:rsidRDefault="00562C3B" w:rsidP="00562C3B">
      <w:pPr>
        <w:spacing w:after="0"/>
      </w:pPr>
      <w:r>
        <w:t>17 LC classes exceeded the benchmark for average use:</w:t>
      </w:r>
      <w:r w:rsidRPr="00CB5AB2">
        <w:t xml:space="preserve"> </w:t>
      </w:r>
      <w:r>
        <w:t xml:space="preserve"> 7 in Liberal Arts, 2 each in Business, Fine Arts, Health Sciences, and 1 each in Education, Hotel, Sciences and Urban Affairs.</w:t>
      </w:r>
    </w:p>
    <w:p w:rsidR="00562C3B" w:rsidRDefault="00562C3B" w:rsidP="00562C3B">
      <w:pPr>
        <w:spacing w:after="0"/>
      </w:pPr>
      <w:r>
        <w:t>Top colleges are:</w:t>
      </w:r>
    </w:p>
    <w:p w:rsidR="00562C3B" w:rsidRDefault="00562C3B" w:rsidP="00562C3B">
      <w:pPr>
        <w:spacing w:after="0"/>
      </w:pPr>
      <w:r>
        <w:t>Urban Affairs LC Class (HV) represents 66% of the total books purchased for this college.</w:t>
      </w:r>
    </w:p>
    <w:p w:rsidR="00562C3B" w:rsidRDefault="00562C3B" w:rsidP="00562C3B">
      <w:pPr>
        <w:spacing w:after="0"/>
      </w:pPr>
      <w:r>
        <w:t>Hotel LC class(GV) represents 61% of the total books purchased for this college.</w:t>
      </w:r>
    </w:p>
    <w:p w:rsidR="00562C3B" w:rsidRDefault="00562C3B" w:rsidP="00562C3B">
      <w:pPr>
        <w:spacing w:after="0"/>
      </w:pPr>
      <w:r>
        <w:t>Business LC classes (HD, HF) represents 53% of the total books purchased for this college.</w:t>
      </w:r>
    </w:p>
    <w:p w:rsidR="00562C3B" w:rsidRDefault="00562C3B" w:rsidP="00562C3B">
      <w:pPr>
        <w:spacing w:after="0"/>
      </w:pPr>
      <w:r>
        <w:t>Health Sciences LC classes (RA, RC) represents 51% of the total books purchased for this college.</w:t>
      </w:r>
    </w:p>
    <w:p w:rsidR="00562C3B" w:rsidRDefault="00562C3B" w:rsidP="00562C3B">
      <w:pPr>
        <w:spacing w:after="0"/>
      </w:pPr>
    </w:p>
    <w:p w:rsidR="00562C3B" w:rsidRPr="00014820" w:rsidRDefault="00562C3B" w:rsidP="00562C3B">
      <w:pPr>
        <w:spacing w:after="0"/>
      </w:pPr>
      <w:r>
        <w:t>7  LC classes fell below the benchmark: 3 in Liberal Arts, 2 in Fine Arts and 1 each in Business and Education</w:t>
      </w:r>
    </w:p>
    <w:p w:rsidR="00562C3B" w:rsidRDefault="00562C3B" w:rsidP="00562C3B">
      <w:pPr>
        <w:spacing w:after="0"/>
      </w:pPr>
      <w:r>
        <w:t>Colleges that did not meet the benchmark for average use but are significant in the total books purchased for the college in these LC classes:</w:t>
      </w:r>
    </w:p>
    <w:p w:rsidR="00562C3B" w:rsidRDefault="00562C3B" w:rsidP="00562C3B">
      <w:pPr>
        <w:spacing w:after="0"/>
      </w:pPr>
      <w:r>
        <w:t xml:space="preserve">Education LC class (LB) represents 68% of the total books purchased for this college. </w:t>
      </w:r>
    </w:p>
    <w:p w:rsidR="00562C3B" w:rsidRDefault="00562C3B" w:rsidP="00562C3B">
      <w:pPr>
        <w:spacing w:after="0"/>
      </w:pPr>
      <w:r>
        <w:t>Liberal Arts LC classes (PQ,PR, PS) represents 38% of the total books  purchased for this college.</w:t>
      </w:r>
    </w:p>
    <w:p w:rsidR="00562C3B" w:rsidRDefault="00562C3B" w:rsidP="00562C3B">
      <w:pPr>
        <w:spacing w:after="0"/>
      </w:pPr>
      <w:r>
        <w:t>Fine Arts LC classes (N, ND) represents 32% of the total books  purchased for this college.</w:t>
      </w:r>
    </w:p>
    <w:p w:rsidR="00562C3B" w:rsidRDefault="00562C3B" w:rsidP="00562C3B"/>
    <w:p w:rsidR="00562C3B" w:rsidRDefault="00562C3B" w:rsidP="00562C3B">
      <w:pPr>
        <w:spacing w:after="0"/>
        <w:rPr>
          <w:b/>
        </w:rPr>
      </w:pPr>
      <w:r w:rsidRPr="003E75D9">
        <w:rPr>
          <w:b/>
        </w:rPr>
        <w:t>Over 24 and under 500 books purchased</w:t>
      </w:r>
    </w:p>
    <w:p w:rsidR="00562C3B" w:rsidRDefault="00562C3B" w:rsidP="00562C3B">
      <w:r>
        <w:t>106 classifications:  52 in Liberal Arts, 15 in Sciences, 9 in Health Sciences, 7 each in Engineering and Fine Arts,  4 each in Business and Urban Affairs, 3 in Law, 2 in General, and 1 each in Education, Hotel and Information Science</w:t>
      </w:r>
    </w:p>
    <w:p w:rsidR="00562C3B" w:rsidRDefault="00562C3B" w:rsidP="00562C3B">
      <w:r>
        <w:lastRenderedPageBreak/>
        <w:t xml:space="preserve">59 LC </w:t>
      </w:r>
      <w:r w:rsidRPr="003E75D9">
        <w:t>classifications exceeded the benchmark</w:t>
      </w:r>
      <w:r>
        <w:t xml:space="preserve"> for average use: 28 in Liberal Arts,  8 each in Health Sciences and  Sciences, 5 in Engineering, 3 in Fine Arts, 2 in Urban Affairs, and 1 each in Business, Education, General, Information Science, and Hotel.</w:t>
      </w:r>
    </w:p>
    <w:p w:rsidR="00562C3B" w:rsidRDefault="00562C3B" w:rsidP="00562C3B">
      <w:pPr>
        <w:spacing w:after="0"/>
      </w:pPr>
      <w:r>
        <w:t>Top colleges are:</w:t>
      </w:r>
    </w:p>
    <w:p w:rsidR="00562C3B" w:rsidRDefault="00562C3B" w:rsidP="00562C3B">
      <w:pPr>
        <w:spacing w:after="0"/>
      </w:pPr>
      <w:r>
        <w:t>Engineering LC classes (T,TA,TJ,TK,TP) represents 73% of the total books purchased for this college.</w:t>
      </w:r>
    </w:p>
    <w:p w:rsidR="00562C3B" w:rsidRDefault="00562C3B" w:rsidP="00562C3B">
      <w:pPr>
        <w:spacing w:after="0"/>
      </w:pPr>
      <w:r>
        <w:t xml:space="preserve">General LC Class (Z) represents 58% of total books purchased for this area. </w:t>
      </w:r>
    </w:p>
    <w:p w:rsidR="00562C3B" w:rsidRDefault="00562C3B" w:rsidP="00562C3B">
      <w:pPr>
        <w:spacing w:after="0"/>
      </w:pPr>
      <w:r>
        <w:t>Health Sciences LC classes (R,RB,RD,RG,RJ,RK,RM,RT) represents 48% of the total books purchased for this college.</w:t>
      </w:r>
    </w:p>
    <w:p w:rsidR="00562C3B" w:rsidRDefault="00562C3B" w:rsidP="00562C3B">
      <w:pPr>
        <w:spacing w:after="0"/>
      </w:pPr>
      <w:r w:rsidRPr="00C1795B">
        <w:t>Sciences LC classes (GB,QB,QC,QD,QE,QH, QP, QR) represents 42% of the total books purchased for this college.</w:t>
      </w:r>
    </w:p>
    <w:p w:rsidR="00562C3B" w:rsidRDefault="00562C3B" w:rsidP="00562C3B">
      <w:pPr>
        <w:spacing w:after="0"/>
      </w:pPr>
    </w:p>
    <w:p w:rsidR="00562C3B" w:rsidRDefault="00562C3B" w:rsidP="00562C3B">
      <w:r>
        <w:t>47 LC classifications fell below the benchmark: 24 in Liberal Arts, 7 in Sciences, 4 in Fine Arts, 3 each in Business and Law, 2 each in Engineering and Urban Affairs, and 1 each in General and Health Sciences.</w:t>
      </w:r>
    </w:p>
    <w:p w:rsidR="00562C3B" w:rsidRDefault="00562C3B" w:rsidP="00562C3B">
      <w:pPr>
        <w:spacing w:after="0"/>
      </w:pPr>
      <w:r>
        <w:t>Subject Areas that did not meet the benchmark for average use but are significant in the total books purchased are:</w:t>
      </w:r>
    </w:p>
    <w:p w:rsidR="00562C3B" w:rsidRDefault="00562C3B" w:rsidP="00562C3B">
      <w:pPr>
        <w:spacing w:after="0"/>
      </w:pPr>
      <w:r>
        <w:t>Law LC classes (JZ,K,KF) represents 89% of the total books purchased for this area.</w:t>
      </w:r>
    </w:p>
    <w:p w:rsidR="00562C3B" w:rsidRDefault="00562C3B" w:rsidP="00562C3B">
      <w:pPr>
        <w:spacing w:after="0"/>
      </w:pPr>
      <w:r>
        <w:t xml:space="preserve">General LC class (CT) represents 30% of the total books purchased for this area.  </w:t>
      </w:r>
    </w:p>
    <w:p w:rsidR="005C0008" w:rsidRDefault="005C0008" w:rsidP="00315926">
      <w:pPr>
        <w:rPr>
          <w:b/>
        </w:rPr>
      </w:pPr>
    </w:p>
    <w:p w:rsidR="009623AA" w:rsidRDefault="009623AA" w:rsidP="00315926"/>
    <w:p w:rsidR="000D32FA" w:rsidRDefault="000D32FA" w:rsidP="00315926"/>
    <w:p w:rsidR="00315926" w:rsidRDefault="00315926" w:rsidP="00315926"/>
    <w:sectPr w:rsidR="00315926" w:rsidSect="00D250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321" w:rsidRDefault="00A12321" w:rsidP="004F286A">
      <w:pPr>
        <w:spacing w:after="0" w:line="240" w:lineRule="auto"/>
      </w:pPr>
      <w:r>
        <w:separator/>
      </w:r>
    </w:p>
  </w:endnote>
  <w:endnote w:type="continuationSeparator" w:id="0">
    <w:p w:rsidR="00A12321" w:rsidRDefault="00A12321" w:rsidP="004F2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0094"/>
      <w:docPartObj>
        <w:docPartGallery w:val="Page Numbers (Bottom of Page)"/>
        <w:docPartUnique/>
      </w:docPartObj>
    </w:sdtPr>
    <w:sdtContent>
      <w:p w:rsidR="00403389" w:rsidRDefault="008D2393">
        <w:pPr>
          <w:pStyle w:val="Footer"/>
          <w:jc w:val="right"/>
        </w:pPr>
        <w:fldSimple w:instr=" PAGE   \* MERGEFORMAT ">
          <w:r w:rsidR="00A52429">
            <w:rPr>
              <w:noProof/>
            </w:rPr>
            <w:t>12</w:t>
          </w:r>
        </w:fldSimple>
      </w:p>
    </w:sdtContent>
  </w:sdt>
  <w:p w:rsidR="00403389" w:rsidRDefault="00403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321" w:rsidRDefault="00A12321" w:rsidP="004F286A">
      <w:pPr>
        <w:spacing w:after="0" w:line="240" w:lineRule="auto"/>
      </w:pPr>
      <w:r>
        <w:separator/>
      </w:r>
    </w:p>
  </w:footnote>
  <w:footnote w:type="continuationSeparator" w:id="0">
    <w:p w:rsidR="00A12321" w:rsidRDefault="00A12321" w:rsidP="004F2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322F8"/>
    <w:multiLevelType w:val="hybridMultilevel"/>
    <w:tmpl w:val="697C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15926"/>
    <w:rsid w:val="0003631E"/>
    <w:rsid w:val="00047840"/>
    <w:rsid w:val="00092A2C"/>
    <w:rsid w:val="00094EC9"/>
    <w:rsid w:val="000A59CC"/>
    <w:rsid w:val="000B18DB"/>
    <w:rsid w:val="000C5A21"/>
    <w:rsid w:val="000D32FA"/>
    <w:rsid w:val="00102781"/>
    <w:rsid w:val="0014060D"/>
    <w:rsid w:val="0018464F"/>
    <w:rsid w:val="001C26EC"/>
    <w:rsid w:val="001D762D"/>
    <w:rsid w:val="00211B5B"/>
    <w:rsid w:val="00245894"/>
    <w:rsid w:val="0025304E"/>
    <w:rsid w:val="0026442D"/>
    <w:rsid w:val="00315926"/>
    <w:rsid w:val="00357470"/>
    <w:rsid w:val="00386957"/>
    <w:rsid w:val="003874E0"/>
    <w:rsid w:val="00403389"/>
    <w:rsid w:val="00481A52"/>
    <w:rsid w:val="004F286A"/>
    <w:rsid w:val="004F5FB9"/>
    <w:rsid w:val="00562C3B"/>
    <w:rsid w:val="005A700E"/>
    <w:rsid w:val="005C0008"/>
    <w:rsid w:val="00632BBB"/>
    <w:rsid w:val="00683D72"/>
    <w:rsid w:val="006C6E38"/>
    <w:rsid w:val="006D4CE5"/>
    <w:rsid w:val="006D564C"/>
    <w:rsid w:val="006F6415"/>
    <w:rsid w:val="0070327D"/>
    <w:rsid w:val="00707FC9"/>
    <w:rsid w:val="007473E8"/>
    <w:rsid w:val="007B7848"/>
    <w:rsid w:val="007F2663"/>
    <w:rsid w:val="008007CA"/>
    <w:rsid w:val="0081005B"/>
    <w:rsid w:val="00837F1B"/>
    <w:rsid w:val="00881C7F"/>
    <w:rsid w:val="0088635A"/>
    <w:rsid w:val="008A6115"/>
    <w:rsid w:val="008C5924"/>
    <w:rsid w:val="008D2393"/>
    <w:rsid w:val="00925122"/>
    <w:rsid w:val="009623AA"/>
    <w:rsid w:val="00996696"/>
    <w:rsid w:val="00A12321"/>
    <w:rsid w:val="00A24D77"/>
    <w:rsid w:val="00A2769F"/>
    <w:rsid w:val="00A52429"/>
    <w:rsid w:val="00A634C9"/>
    <w:rsid w:val="00A66449"/>
    <w:rsid w:val="00A91CC1"/>
    <w:rsid w:val="00AF215D"/>
    <w:rsid w:val="00B51D27"/>
    <w:rsid w:val="00BA565C"/>
    <w:rsid w:val="00BB286F"/>
    <w:rsid w:val="00BD50C3"/>
    <w:rsid w:val="00BF1869"/>
    <w:rsid w:val="00C028DA"/>
    <w:rsid w:val="00C23455"/>
    <w:rsid w:val="00C8259E"/>
    <w:rsid w:val="00CB4763"/>
    <w:rsid w:val="00CE1E1E"/>
    <w:rsid w:val="00D02570"/>
    <w:rsid w:val="00D16CA9"/>
    <w:rsid w:val="00D2501F"/>
    <w:rsid w:val="00DB727C"/>
    <w:rsid w:val="00DD0E5B"/>
    <w:rsid w:val="00DE43AB"/>
    <w:rsid w:val="00DF3586"/>
    <w:rsid w:val="00E073FE"/>
    <w:rsid w:val="00E525B4"/>
    <w:rsid w:val="00E91E5F"/>
    <w:rsid w:val="00E96679"/>
    <w:rsid w:val="00EE7C67"/>
    <w:rsid w:val="00F02A04"/>
    <w:rsid w:val="00F33B38"/>
    <w:rsid w:val="00F65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926"/>
  </w:style>
  <w:style w:type="paragraph" w:styleId="Heading1">
    <w:name w:val="heading 1"/>
    <w:basedOn w:val="Normal"/>
    <w:next w:val="Normal"/>
    <w:link w:val="Heading1Char"/>
    <w:uiPriority w:val="9"/>
    <w:qFormat/>
    <w:rsid w:val="00315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92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5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4763"/>
    <w:pPr>
      <w:ind w:left="720"/>
      <w:contextualSpacing/>
    </w:pPr>
  </w:style>
  <w:style w:type="paragraph" w:styleId="Header">
    <w:name w:val="header"/>
    <w:basedOn w:val="Normal"/>
    <w:link w:val="HeaderChar"/>
    <w:uiPriority w:val="99"/>
    <w:semiHidden/>
    <w:unhideWhenUsed/>
    <w:rsid w:val="004F28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286A"/>
  </w:style>
  <w:style w:type="paragraph" w:styleId="Footer">
    <w:name w:val="footer"/>
    <w:basedOn w:val="Normal"/>
    <w:link w:val="FooterChar"/>
    <w:uiPriority w:val="99"/>
    <w:unhideWhenUsed/>
    <w:rsid w:val="004F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8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12</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Libraries</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UNLV</dc:creator>
  <cp:keywords/>
  <dc:description/>
  <cp:lastModifiedBy>UNLV</cp:lastModifiedBy>
  <cp:revision>34</cp:revision>
  <cp:lastPrinted>2009-06-24T22:41:00Z</cp:lastPrinted>
  <dcterms:created xsi:type="dcterms:W3CDTF">2009-06-24T20:59:00Z</dcterms:created>
  <dcterms:modified xsi:type="dcterms:W3CDTF">2009-08-07T23:50:00Z</dcterms:modified>
</cp:coreProperties>
</file>